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164/2023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obrigatoriedade da concessionária de saneamento básico do município de Sumaré a efetuar a limpeza de fossas e destinação dos resíduos para estação de tratamento de forma gratuita para às unidades residenciais e comerciais não servidas pela rede de esgotos sanitários, mas que pagam a taxa de esgotamento sanitário.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