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obrigatoriedade da concessionária de saneamento básico do município de Sumaré a efetuar a limpeza de fossas e destinação dos resíduos para estação de tratamento de forma gratuita para às unidades residenciais e comerciais não servidas pela rede de esgotos sanitários, mas que pagam a taxa de esgotamento sanitário.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