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336DB76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DA44FD" w:rsidR="00DA44FD">
        <w:rPr>
          <w:rFonts w:ascii="Bookman Old Style" w:hAnsi="Bookman Old Style" w:cs="Arial"/>
        </w:rPr>
        <w:t xml:space="preserve">Rua Francisco Fava, altura do nº 155, Jardim Residencial </w:t>
      </w:r>
      <w:r w:rsidRPr="00DA44FD" w:rsidR="00DA44FD">
        <w:rPr>
          <w:rFonts w:ascii="Bookman Old Style" w:hAnsi="Bookman Old Style" w:cs="Arial"/>
        </w:rPr>
        <w:t>Ravagnani</w:t>
      </w:r>
      <w:r w:rsidRPr="00DA44FD" w:rsidR="00DA44FD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421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A44FD"/>
    <w:rsid w:val="00DD7CA9"/>
    <w:rsid w:val="00DE7686"/>
    <w:rsid w:val="00E1777A"/>
    <w:rsid w:val="00E247AF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2021-06-14T19:34:00Z</dcterms:created>
  <dcterms:modified xsi:type="dcterms:W3CDTF">2023-11-21T12:30:00Z</dcterms:modified>
</cp:coreProperties>
</file>