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26ED18F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65B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033D">
        <w:rPr>
          <w:rFonts w:ascii="Arial" w:hAnsi="Arial" w:cs="Arial"/>
          <w:b/>
          <w:sz w:val="24"/>
          <w:szCs w:val="24"/>
          <w:u w:val="single"/>
        </w:rPr>
        <w:t>Antônio Marques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C50662">
        <w:rPr>
          <w:rFonts w:ascii="Arial" w:hAnsi="Arial" w:cs="Arial"/>
          <w:b/>
          <w:sz w:val="24"/>
          <w:szCs w:val="24"/>
          <w:u w:val="single"/>
        </w:rPr>
        <w:t>São Carlos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2B50" w:rsidP="00122B50" w14:paraId="5568096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317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B50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368D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952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0662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002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E19A-2A43-45A2-9C1E-67FA9CE4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2023-09-04T13:33:00Z</dcterms:created>
  <dcterms:modified xsi:type="dcterms:W3CDTF">2023-11-21T12:31:00Z</dcterms:modified>
</cp:coreProperties>
</file>