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708E2D1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F65B7F">
        <w:rPr>
          <w:rFonts w:ascii="Arial" w:hAnsi="Arial" w:cs="Arial"/>
          <w:b/>
          <w:sz w:val="24"/>
          <w:szCs w:val="24"/>
          <w:u w:val="single"/>
        </w:rPr>
        <w:t>Praça Lázaro da Silva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F4B74">
        <w:rPr>
          <w:rFonts w:ascii="Arial" w:hAnsi="Arial" w:cs="Arial"/>
          <w:b/>
          <w:sz w:val="24"/>
          <w:szCs w:val="24"/>
          <w:u w:val="single"/>
        </w:rPr>
        <w:t>Santa Eliza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10E90" w:rsidP="00710E90" w14:paraId="6647E76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4599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0E90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60C"/>
    <w:rsid w:val="00A92AD7"/>
    <w:rsid w:val="00A9440E"/>
    <w:rsid w:val="00A9497E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A2D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298F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2DE77-60B0-4922-B753-273FB43E3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2023-09-04T13:27:00Z</dcterms:created>
  <dcterms:modified xsi:type="dcterms:W3CDTF">2023-11-21T12:29:00Z</dcterms:modified>
</cp:coreProperties>
</file>