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10/2023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TIÃO CORREA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Confere o título de Cidadão Sumareense ao Sr. DOMINGOS GUERREIRO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