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, VEREADORES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crescenta dispositivos que menciona a Lei Municipal nº 4967, de 30 de abril de 2010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