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, VEREADOR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dispositivos que menciona a Lei Municipal nº 4967, de 30 de abril de 2010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