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98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, VEREADORES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crescenta dispositivos que menciona a Lei Municipal nº 4967, de 30 de abril de 2010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