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297/2023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 instalação, manutenção, conservação e exploração publicitaria em bens públicos municipais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novembro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