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, manutenção, conservação e exploração publicitaria em bens públicos municipai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