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, manutenção, conservação e exploração publicitaria em bens públicos municipa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