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C523EB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A3D0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F5110">
        <w:rPr>
          <w:rFonts w:ascii="Arial" w:hAnsi="Arial" w:cs="Arial"/>
          <w:b/>
          <w:sz w:val="24"/>
          <w:szCs w:val="24"/>
          <w:u w:val="single"/>
        </w:rPr>
        <w:t>Raphael Coral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006B3">
        <w:rPr>
          <w:rFonts w:ascii="Arial" w:hAnsi="Arial" w:cs="Arial"/>
          <w:b/>
          <w:sz w:val="24"/>
          <w:szCs w:val="24"/>
          <w:u w:val="single"/>
        </w:rPr>
        <w:t>Residencial Portal Bordon II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7113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53D4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726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488C"/>
    <w:rsid w:val="003272A6"/>
    <w:rsid w:val="0033017E"/>
    <w:rsid w:val="00331AA2"/>
    <w:rsid w:val="00332246"/>
    <w:rsid w:val="003333D4"/>
    <w:rsid w:val="00336E04"/>
    <w:rsid w:val="0034177B"/>
    <w:rsid w:val="00341DB6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51A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0CE4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F9F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3C7F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5B2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110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43F5C-8D10-4D79-BCC3-C70969BBB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2023-11-13T12:21:00Z</dcterms:created>
  <dcterms:modified xsi:type="dcterms:W3CDTF">2023-11-13T12:21:00Z</dcterms:modified>
</cp:coreProperties>
</file>