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811B5" w:rsidP="007B12C6" w14:paraId="1B3BA2B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811B5" w:rsidP="007B12C6" w14:paraId="59DE09B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811B5" w:rsidP="007B12C6" w14:paraId="3626A28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5811B5" w:rsidP="006D5EEB" w14:paraId="2D874BBA" w14:textId="77777777">
      <w:pPr>
        <w:jc w:val="both"/>
        <w:rPr>
          <w:rFonts w:ascii="Arial" w:hAnsi="Arial" w:cs="Arial"/>
          <w:sz w:val="24"/>
          <w:szCs w:val="24"/>
        </w:rPr>
      </w:pPr>
    </w:p>
    <w:p w:rsidR="005811B5" w:rsidP="006D5EEB" w14:paraId="3A70FA35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4217FFA9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="005811B5">
        <w:rPr>
          <w:rFonts w:ascii="Arial" w:hAnsi="Arial" w:cs="Arial"/>
          <w:b/>
          <w:sz w:val="24"/>
          <w:szCs w:val="24"/>
        </w:rPr>
        <w:t>limpeza ao redor da ponte na rua da Grécia do bairro Jardim Lucélia que da acesso ao centro.</w:t>
      </w:r>
      <w:bookmarkStart w:id="0" w:name="_GoBack"/>
      <w:bookmarkEnd w:id="0"/>
    </w:p>
    <w:p w:rsidR="005811B5" w:rsidP="006D5EEB" w14:paraId="3BD07FF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5811B5" w:rsidP="006D5EEB" w14:paraId="212D16B7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BF60AE" w:rsidP="006D5EEB" w14:paraId="1ECFAB77" w14:textId="59CD2167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</w:t>
      </w:r>
      <w:r>
        <w:rPr>
          <w:rFonts w:ascii="Arial" w:hAnsi="Arial" w:cs="Arial"/>
          <w:sz w:val="24"/>
          <w:szCs w:val="24"/>
          <w:lang w:eastAsia="pt-BR"/>
        </w:rPr>
        <w:t>A Indicação se faz necessária c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7A16127F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025FC1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4C532EF5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8E3A3E">
        <w:rPr>
          <w:rFonts w:ascii="Arial" w:hAnsi="Arial" w:cs="Arial"/>
          <w:sz w:val="24"/>
          <w:szCs w:val="24"/>
        </w:rPr>
        <w:t>15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0302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0772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11B5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7</cp:revision>
  <cp:lastPrinted>2021-03-17T14:02:00Z</cp:lastPrinted>
  <dcterms:created xsi:type="dcterms:W3CDTF">2020-06-15T19:28:00Z</dcterms:created>
  <dcterms:modified xsi:type="dcterms:W3CDTF">2021-03-17T14:02:00Z</dcterms:modified>
</cp:coreProperties>
</file>