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292/2023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 criação do Programa Municipal Visão de Futuro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outubro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