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do Programa Municipal Visão de Futuro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