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291/2023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Acrescenta dispositivos que menciona na Lei Municipal nº 6.886, de 19 de julho de 2022, alterada pela Lei Municipal nº 7141 de 1 de setembro de 2023.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31 de outubro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