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Acrescenta dispositivo que menciona a Lei Municipal nº 4967, de 30 de abril de 2010.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