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288/2023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Acrescenta dispositivos que menciona a Lei Municipal nº 3647, de 21 de dezembro de 2001.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31 de outubro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