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crescenta dispositivos que menciona a Lei Municipal nº 3647, de 21 de dezembro de 2001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