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 paragrafo único ao art. 39 da Lei Municipal nº 3906, de 05 de dezembro de 2003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