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289/2023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Acresce paragrafo único ao art. 39 da Lei Municipal nº 3906, de 05 de dezembro de 2003.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