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AA6D79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5E6C85">
        <w:rPr>
          <w:rFonts w:ascii="Arial" w:hAnsi="Arial" w:cs="Arial"/>
          <w:sz w:val="24"/>
          <w:szCs w:val="24"/>
        </w:rPr>
        <w:t>a conclusão do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5E6C85">
        <w:rPr>
          <w:rFonts w:ascii="Arial" w:hAnsi="Arial" w:cs="Arial"/>
          <w:sz w:val="24"/>
          <w:szCs w:val="24"/>
        </w:rPr>
        <w:t xml:space="preserve">Robert </w:t>
      </w:r>
      <w:r w:rsidR="005E6C85">
        <w:rPr>
          <w:rFonts w:ascii="Arial" w:hAnsi="Arial" w:cs="Arial"/>
          <w:sz w:val="24"/>
          <w:szCs w:val="24"/>
        </w:rPr>
        <w:t>Riston</w:t>
      </w:r>
      <w:r w:rsidR="005E6C85">
        <w:rPr>
          <w:rFonts w:ascii="Arial" w:hAnsi="Arial" w:cs="Arial"/>
          <w:sz w:val="24"/>
          <w:szCs w:val="24"/>
        </w:rPr>
        <w:t xml:space="preserve"> Vaughan, Santa Teresinha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3568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E6C85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73E5F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2021-03-16T13:43:00Z</dcterms:created>
  <dcterms:modified xsi:type="dcterms:W3CDTF">2021-03-16T13:43:00Z</dcterms:modified>
</cp:coreProperties>
</file>