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FBFC" w14:textId="77777777" w:rsidR="00E105EE" w:rsidRDefault="00000000" w:rsidP="00E105EE">
      <w:pPr>
        <w:spacing w:after="0" w:line="276" w:lineRule="auto"/>
        <w:ind w:left="708" w:right="-568"/>
        <w:jc w:val="center"/>
        <w:rPr>
          <w:rFonts w:ascii="Bookman Old Style" w:hAnsi="Bookman Old Style"/>
          <w:b/>
          <w:sz w:val="24"/>
          <w:szCs w:val="24"/>
        </w:rPr>
      </w:pPr>
      <w:permStart w:id="1865878814" w:edGrp="everyone"/>
      <w:r>
        <w:rPr>
          <w:rFonts w:ascii="Bookman Old Style" w:hAnsi="Bookman Old Style"/>
          <w:b/>
          <w:sz w:val="24"/>
          <w:szCs w:val="24"/>
        </w:rPr>
        <w:t xml:space="preserve">  </w:t>
      </w:r>
    </w:p>
    <w:p w14:paraId="2587D6BA" w14:textId="77777777" w:rsidR="00E105EE" w:rsidRDefault="00E105EE" w:rsidP="00E105EE">
      <w:pPr>
        <w:spacing w:after="0" w:line="276" w:lineRule="auto"/>
        <w:ind w:left="708" w:right="-568"/>
        <w:jc w:val="center"/>
        <w:rPr>
          <w:rFonts w:ascii="Bookman Old Style" w:hAnsi="Bookman Old Style"/>
          <w:b/>
          <w:sz w:val="24"/>
          <w:szCs w:val="24"/>
        </w:rPr>
      </w:pPr>
    </w:p>
    <w:p w14:paraId="674571CA" w14:textId="77777777" w:rsidR="00E105EE" w:rsidRDefault="00E105EE" w:rsidP="00E105EE">
      <w:pPr>
        <w:spacing w:after="0" w:line="276" w:lineRule="auto"/>
        <w:ind w:left="708" w:right="-568"/>
        <w:jc w:val="center"/>
        <w:rPr>
          <w:rFonts w:ascii="Bookman Old Style" w:hAnsi="Bookman Old Style"/>
          <w:b/>
          <w:sz w:val="24"/>
          <w:szCs w:val="24"/>
        </w:rPr>
      </w:pPr>
    </w:p>
    <w:p w14:paraId="6E2B3283" w14:textId="77777777" w:rsidR="00E105EE" w:rsidRDefault="00E105EE" w:rsidP="00E105EE">
      <w:pPr>
        <w:spacing w:after="0" w:line="276" w:lineRule="auto"/>
        <w:ind w:left="708" w:right="-568"/>
        <w:jc w:val="center"/>
        <w:rPr>
          <w:rFonts w:ascii="Bookman Old Style" w:hAnsi="Bookman Old Style"/>
          <w:b/>
          <w:sz w:val="24"/>
          <w:szCs w:val="24"/>
        </w:rPr>
      </w:pPr>
    </w:p>
    <w:p w14:paraId="0A3DCD85" w14:textId="77777777" w:rsidR="00E105EE" w:rsidRPr="007E24D4" w:rsidRDefault="00000000" w:rsidP="0062209A">
      <w:pPr>
        <w:spacing w:after="0" w:line="276" w:lineRule="auto"/>
        <w:ind w:left="426" w:right="-284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</w:t>
      </w:r>
      <w:r w:rsidRPr="007E24D4">
        <w:rPr>
          <w:rFonts w:ascii="Bookman Old Style" w:hAnsi="Bookman Old Style"/>
          <w:b/>
          <w:sz w:val="24"/>
          <w:szCs w:val="24"/>
        </w:rPr>
        <w:t xml:space="preserve">PROJETO DE RESOLUÇÃO Nº __ DE </w:t>
      </w:r>
      <w:r>
        <w:rPr>
          <w:rFonts w:ascii="Bookman Old Style" w:hAnsi="Bookman Old Style"/>
          <w:b/>
          <w:sz w:val="24"/>
          <w:szCs w:val="24"/>
        </w:rPr>
        <w:t>24</w:t>
      </w:r>
      <w:r w:rsidRPr="007E24D4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OUTUBRO</w:t>
      </w:r>
      <w:r w:rsidRPr="007E24D4">
        <w:rPr>
          <w:rFonts w:ascii="Bookman Old Style" w:hAnsi="Bookman Old Style"/>
          <w:b/>
          <w:sz w:val="24"/>
          <w:szCs w:val="24"/>
        </w:rPr>
        <w:t xml:space="preserve"> DE 2023</w:t>
      </w:r>
    </w:p>
    <w:p w14:paraId="00021999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6B9CB17C" w14:textId="77777777" w:rsidR="00E105EE" w:rsidRPr="007E24D4" w:rsidRDefault="00000000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  <w:r w:rsidRPr="007E24D4">
        <w:rPr>
          <w:rFonts w:ascii="Bookman Old Style" w:hAnsi="Bookman Old Style"/>
          <w:sz w:val="24"/>
          <w:szCs w:val="24"/>
        </w:rPr>
        <w:t xml:space="preserve">“Institui Comissão Parlamentar de Inquérito, </w:t>
      </w:r>
      <w:r w:rsidRPr="007E24D4">
        <w:rPr>
          <w:rFonts w:ascii="Bookman Old Style" w:hAnsi="Bookman Old Style"/>
          <w:bCs/>
          <w:sz w:val="24"/>
          <w:szCs w:val="24"/>
        </w:rPr>
        <w:t>visando apurar o eventual descumprimento do Termo de Ajustamento de Conduta entabulado entre a empresa, o Ministério Público – GAEMA e o município de Sumaré, análise dos reajustes anuais ordinários e os extraordinários, as ligações de água de acordo com o marco regulatório do saneamento básico, o REURB e leis municipais, o descumprimento de leis municipais, apurar as contrapartidas para a realização e implementação de novos empreendimentos no município através dos Formulários de Viabilidade de Empreendimentos (FOVIE), apurar os fluxos de caixas (entradas e saídas) da concessionária, análise da situação financeira da empresa e análise geral do contrato de concessão para apuração de eventuais descumprimentos contratuais”.</w:t>
      </w:r>
    </w:p>
    <w:p w14:paraId="7551D702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5FB2642E" w14:textId="77777777" w:rsidR="00E105EE" w:rsidRPr="007E24D4" w:rsidRDefault="00000000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  <w:r w:rsidRPr="007E24D4">
        <w:rPr>
          <w:rFonts w:ascii="Bookman Old Style" w:hAnsi="Bookman Old Style"/>
          <w:sz w:val="24"/>
          <w:szCs w:val="24"/>
        </w:rPr>
        <w:t xml:space="preserve">Considerando-se o Requerimento nº </w:t>
      </w:r>
      <w:r>
        <w:rPr>
          <w:rFonts w:ascii="Bookman Old Style" w:hAnsi="Bookman Old Style"/>
          <w:sz w:val="24"/>
          <w:szCs w:val="24"/>
        </w:rPr>
        <w:t>91</w:t>
      </w:r>
      <w:r w:rsidRPr="005106F9">
        <w:rPr>
          <w:rFonts w:ascii="Bookman Old Style" w:hAnsi="Bookman Old Style"/>
          <w:sz w:val="24"/>
          <w:szCs w:val="24"/>
        </w:rPr>
        <w:t>/2023</w:t>
      </w:r>
      <w:r w:rsidRPr="007E24D4">
        <w:rPr>
          <w:rFonts w:ascii="Bookman Old Style" w:hAnsi="Bookman Old Style"/>
          <w:sz w:val="24"/>
          <w:szCs w:val="24"/>
        </w:rPr>
        <w:t xml:space="preserve"> recebido no dia </w:t>
      </w:r>
      <w:r>
        <w:rPr>
          <w:rFonts w:ascii="Bookman Old Style" w:hAnsi="Bookman Old Style"/>
          <w:sz w:val="24"/>
          <w:szCs w:val="24"/>
        </w:rPr>
        <w:t>23 de outubro</w:t>
      </w:r>
      <w:r w:rsidRPr="007E24D4">
        <w:rPr>
          <w:rFonts w:ascii="Bookman Old Style" w:hAnsi="Bookman Old Style"/>
          <w:sz w:val="24"/>
          <w:szCs w:val="24"/>
        </w:rPr>
        <w:t xml:space="preserve"> de 2023 e aprovado na Sessão Ordinária do dia </w:t>
      </w:r>
      <w:r>
        <w:rPr>
          <w:rFonts w:ascii="Bookman Old Style" w:hAnsi="Bookman Old Style"/>
          <w:sz w:val="24"/>
          <w:szCs w:val="24"/>
        </w:rPr>
        <w:t>24 de outubro de</w:t>
      </w:r>
      <w:r w:rsidRPr="007E24D4">
        <w:rPr>
          <w:rFonts w:ascii="Bookman Old Style" w:hAnsi="Bookman Old Style"/>
          <w:sz w:val="24"/>
          <w:szCs w:val="24"/>
        </w:rPr>
        <w:t xml:space="preserve"> 2023, </w:t>
      </w:r>
    </w:p>
    <w:p w14:paraId="59BA2DAC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56770E14" w14:textId="77777777" w:rsidR="00E105EE" w:rsidRPr="007E24D4" w:rsidRDefault="00000000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b/>
          <w:sz w:val="24"/>
          <w:szCs w:val="24"/>
        </w:rPr>
      </w:pPr>
      <w:r w:rsidRPr="007E24D4">
        <w:rPr>
          <w:rFonts w:ascii="Bookman Old Style" w:hAnsi="Bookman Old Style"/>
          <w:b/>
          <w:sz w:val="24"/>
          <w:szCs w:val="24"/>
        </w:rPr>
        <w:t>O PRESIDENTE DA CÂMARA MUNICIPAL DE SUMARÉ,</w:t>
      </w:r>
    </w:p>
    <w:p w14:paraId="3063F301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056E29C2" w14:textId="77777777" w:rsidR="00E105EE" w:rsidRDefault="00000000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  <w:r w:rsidRPr="007E24D4">
        <w:rPr>
          <w:rFonts w:ascii="Bookman Old Style" w:hAnsi="Bookman Old Style"/>
          <w:sz w:val="24"/>
          <w:szCs w:val="24"/>
        </w:rPr>
        <w:t>Faço saber que a Câmara Municipal aprovou e eu promulgo a seguinte Resolução:</w:t>
      </w:r>
    </w:p>
    <w:p w14:paraId="6A6BC99B" w14:textId="77777777" w:rsidR="003A0EBE" w:rsidRPr="007E24D4" w:rsidRDefault="003A0EB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6E44BA63" w14:textId="77777777" w:rsidR="00E105EE" w:rsidRPr="007E24D4" w:rsidRDefault="00000000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  <w:r w:rsidRPr="007E24D4">
        <w:rPr>
          <w:rFonts w:ascii="Bookman Old Style" w:hAnsi="Bookman Old Style"/>
          <w:b/>
          <w:sz w:val="24"/>
          <w:szCs w:val="24"/>
        </w:rPr>
        <w:t>Art. 1º -</w:t>
      </w:r>
      <w:r w:rsidRPr="007E24D4">
        <w:rPr>
          <w:rFonts w:ascii="Bookman Old Style" w:hAnsi="Bookman Old Style"/>
          <w:sz w:val="24"/>
          <w:szCs w:val="24"/>
        </w:rPr>
        <w:t xml:space="preserve"> Fica instituída a Comissão Parlamentar de Inquérito para </w:t>
      </w:r>
      <w:r w:rsidRPr="007E24D4">
        <w:rPr>
          <w:rFonts w:ascii="Bookman Old Style" w:hAnsi="Bookman Old Style"/>
          <w:bCs/>
          <w:sz w:val="24"/>
          <w:szCs w:val="24"/>
        </w:rPr>
        <w:t>apurar o eventual descumprimento do Termo de Ajustamento de Conduta entabulado entre a empresa, o Ministério Público – GAEMA e o município de Sumaré, análise dos reajustes anuais ordinários e os extraordinários, as ligações de água de acordo com o marco regulatório do saneamento básico, o REURB e leis municipais, o descumprimento de leis municipais, apurar as contrapartidas para a realização e implementação de novos empreendimentos no município através dos Formulários de Viabilidade de Empreendimentos (FOVIE), apurar os fluxos de caixas (entradas e saídas) da concessionária, análise da situação financeira da empresa e análise geral do contrato de concessão para apuração de eventuais descumprimentos contratuais</w:t>
      </w:r>
      <w:r w:rsidRPr="007E24D4">
        <w:rPr>
          <w:rFonts w:ascii="Bookman Old Style" w:hAnsi="Bookman Old Style"/>
          <w:sz w:val="24"/>
          <w:szCs w:val="24"/>
        </w:rPr>
        <w:t xml:space="preserve">. </w:t>
      </w:r>
    </w:p>
    <w:p w14:paraId="5DAF49AB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28AA1FEE" w14:textId="77777777" w:rsidR="00E105EE" w:rsidRPr="007E24D4" w:rsidRDefault="00000000" w:rsidP="0062209A">
      <w:pPr>
        <w:spacing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  <w:r w:rsidRPr="007E24D4">
        <w:rPr>
          <w:rFonts w:ascii="Bookman Old Style" w:hAnsi="Bookman Old Style"/>
          <w:b/>
          <w:sz w:val="24"/>
          <w:szCs w:val="24"/>
        </w:rPr>
        <w:t>Art. 2º</w:t>
      </w:r>
      <w:r w:rsidRPr="007E24D4">
        <w:rPr>
          <w:rFonts w:ascii="Bookman Old Style" w:hAnsi="Bookman Old Style"/>
          <w:sz w:val="24"/>
          <w:szCs w:val="24"/>
        </w:rPr>
        <w:t xml:space="preserve"> - A Comissão a que alude o artigo anterior será composta por 5 (cinco) Vereadores, assegurando-se, tanto quanto possível, a representação </w:t>
      </w:r>
      <w:r w:rsidRPr="007E24D4">
        <w:rPr>
          <w:rFonts w:ascii="Bookman Old Style" w:hAnsi="Bookman Old Style"/>
          <w:sz w:val="24"/>
          <w:szCs w:val="24"/>
        </w:rPr>
        <w:lastRenderedPageBreak/>
        <w:t>proporcional partidária, que será constituída por Ato da Presidência da Câmara Municipal de Sumaré.</w:t>
      </w:r>
    </w:p>
    <w:p w14:paraId="2197BC23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b/>
          <w:sz w:val="24"/>
          <w:szCs w:val="24"/>
        </w:rPr>
      </w:pPr>
    </w:p>
    <w:p w14:paraId="551959EA" w14:textId="77777777" w:rsidR="00E105EE" w:rsidRPr="007E24D4" w:rsidRDefault="00000000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  <w:r w:rsidRPr="007E24D4">
        <w:rPr>
          <w:rFonts w:ascii="Bookman Old Style" w:hAnsi="Bookman Old Style"/>
          <w:b/>
          <w:sz w:val="24"/>
          <w:szCs w:val="24"/>
        </w:rPr>
        <w:t>Art. 3º</w:t>
      </w:r>
      <w:r w:rsidRPr="007E24D4">
        <w:rPr>
          <w:rFonts w:ascii="Bookman Old Style" w:hAnsi="Bookman Old Style"/>
          <w:sz w:val="24"/>
          <w:szCs w:val="24"/>
        </w:rPr>
        <w:t xml:space="preserve"> - A Comissão Parlamentar de Inquérito ora criada deverá iniciar suas atividades a partir da data da sua instalação que deverá ser imediata, com prazo de 150 dias, prorrogável por igual período.</w:t>
      </w:r>
    </w:p>
    <w:p w14:paraId="489B3F9F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06E499E5" w14:textId="77777777" w:rsidR="00E105EE" w:rsidRPr="007E24D4" w:rsidRDefault="00000000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  <w:r w:rsidRPr="007E24D4">
        <w:rPr>
          <w:rFonts w:ascii="Bookman Old Style" w:hAnsi="Bookman Old Style"/>
          <w:b/>
          <w:sz w:val="24"/>
          <w:szCs w:val="24"/>
        </w:rPr>
        <w:t>Parágrafo Único</w:t>
      </w:r>
      <w:r w:rsidRPr="007E24D4">
        <w:rPr>
          <w:rFonts w:ascii="Bookman Old Style" w:hAnsi="Bookman Old Style"/>
          <w:sz w:val="24"/>
          <w:szCs w:val="24"/>
        </w:rPr>
        <w:t xml:space="preserve">: O prazo a que se refere o </w:t>
      </w:r>
      <w:r w:rsidRPr="007E24D4">
        <w:rPr>
          <w:rFonts w:ascii="Bookman Old Style" w:hAnsi="Bookman Old Style"/>
          <w:i/>
          <w:sz w:val="24"/>
          <w:szCs w:val="24"/>
        </w:rPr>
        <w:t xml:space="preserve">caput </w:t>
      </w:r>
      <w:r w:rsidRPr="007E24D4">
        <w:rPr>
          <w:rFonts w:ascii="Bookman Old Style" w:hAnsi="Bookman Old Style"/>
          <w:sz w:val="24"/>
          <w:szCs w:val="24"/>
        </w:rPr>
        <w:t>não correrá no período de recesso da Câmara Municipal de Sumaré.</w:t>
      </w:r>
    </w:p>
    <w:p w14:paraId="0AF0A596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4D0D123B" w14:textId="77777777" w:rsidR="00E105EE" w:rsidRPr="007E24D4" w:rsidRDefault="00000000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  <w:r w:rsidRPr="007E24D4">
        <w:rPr>
          <w:rFonts w:ascii="Bookman Old Style" w:hAnsi="Bookman Old Style"/>
          <w:b/>
          <w:sz w:val="24"/>
          <w:szCs w:val="24"/>
        </w:rPr>
        <w:t>Art. 4º</w:t>
      </w:r>
      <w:r w:rsidRPr="007E24D4">
        <w:rPr>
          <w:rFonts w:ascii="Bookman Old Style" w:hAnsi="Bookman Old Style"/>
          <w:sz w:val="24"/>
          <w:szCs w:val="24"/>
        </w:rPr>
        <w:t xml:space="preserve"> - Esta Resolução entrará em vigor na data da sua publicação.</w:t>
      </w:r>
    </w:p>
    <w:p w14:paraId="098137C1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3D44A42E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0D5B53FA" w14:textId="77777777" w:rsidR="00E105EE" w:rsidRPr="007E24D4" w:rsidRDefault="00000000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  <w:r w:rsidRPr="007E24D4">
        <w:rPr>
          <w:rFonts w:ascii="Bookman Old Style" w:hAnsi="Bookman Old Style"/>
          <w:sz w:val="24"/>
          <w:szCs w:val="24"/>
        </w:rPr>
        <w:t xml:space="preserve">Sala das Sessões, </w:t>
      </w:r>
      <w:r>
        <w:rPr>
          <w:rFonts w:ascii="Bookman Old Style" w:hAnsi="Bookman Old Style"/>
          <w:sz w:val="24"/>
          <w:szCs w:val="24"/>
        </w:rPr>
        <w:t>24</w:t>
      </w:r>
      <w:r w:rsidRPr="007E24D4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outubro</w:t>
      </w:r>
      <w:r w:rsidRPr="007E24D4">
        <w:rPr>
          <w:rFonts w:ascii="Bookman Old Style" w:hAnsi="Bookman Old Style"/>
          <w:sz w:val="24"/>
          <w:szCs w:val="24"/>
        </w:rPr>
        <w:t xml:space="preserve"> de 2023.</w:t>
      </w:r>
    </w:p>
    <w:p w14:paraId="03B15A71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45E75281" w14:textId="77777777" w:rsidR="00E105EE" w:rsidRPr="007E24D4" w:rsidRDefault="00E105EE" w:rsidP="0062209A">
      <w:pPr>
        <w:spacing w:after="0" w:line="276" w:lineRule="auto"/>
        <w:ind w:left="426" w:right="-284"/>
        <w:jc w:val="both"/>
        <w:rPr>
          <w:rFonts w:ascii="Bookman Old Style" w:hAnsi="Bookman Old Style"/>
          <w:sz w:val="24"/>
          <w:szCs w:val="24"/>
        </w:rPr>
      </w:pPr>
    </w:p>
    <w:p w14:paraId="5654F435" w14:textId="77777777" w:rsidR="00E105EE" w:rsidRPr="007E24D4" w:rsidRDefault="00000000" w:rsidP="0062209A">
      <w:pPr>
        <w:spacing w:after="0" w:line="276" w:lineRule="auto"/>
        <w:ind w:left="426" w:right="-284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WILLIAN SOUZA</w:t>
      </w:r>
    </w:p>
    <w:p w14:paraId="14296AD3" w14:textId="77777777" w:rsidR="00E105EE" w:rsidRDefault="00000000" w:rsidP="0062209A">
      <w:pPr>
        <w:spacing w:after="0" w:line="276" w:lineRule="auto"/>
        <w:ind w:left="426" w:right="-284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Vereador </w:t>
      </w:r>
    </w:p>
    <w:p w14:paraId="13F3E4C4" w14:textId="77777777" w:rsidR="00E105EE" w:rsidRPr="007E24D4" w:rsidRDefault="00000000" w:rsidP="0062209A">
      <w:pPr>
        <w:spacing w:after="0" w:line="276" w:lineRule="auto"/>
        <w:ind w:left="426" w:right="-284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Líder de Governo</w:t>
      </w:r>
      <w:r w:rsidRPr="007E24D4">
        <w:rPr>
          <w:rFonts w:ascii="Bookman Old Style" w:hAnsi="Bookman Old Style"/>
          <w:b/>
          <w:sz w:val="24"/>
          <w:szCs w:val="24"/>
        </w:rPr>
        <w:t xml:space="preserve"> </w:t>
      </w:r>
    </w:p>
    <w:p w14:paraId="0E9BEAF4" w14:textId="77777777" w:rsidR="003601F2" w:rsidRPr="00B04713" w:rsidRDefault="003601F2" w:rsidP="0062209A">
      <w:pPr>
        <w:spacing w:before="120" w:after="120" w:line="360" w:lineRule="auto"/>
        <w:ind w:left="426" w:right="-284"/>
        <w:jc w:val="both"/>
        <w:rPr>
          <w:rFonts w:ascii="Bookman Old Style" w:hAnsi="Bookman Old Style"/>
          <w:sz w:val="26"/>
          <w:szCs w:val="26"/>
        </w:rPr>
      </w:pPr>
    </w:p>
    <w:p w14:paraId="0E914B84" w14:textId="77777777" w:rsidR="003601F2" w:rsidRDefault="003601F2" w:rsidP="0062209A">
      <w:pPr>
        <w:pStyle w:val="Default"/>
        <w:ind w:left="426" w:right="-284"/>
      </w:pPr>
    </w:p>
    <w:p w14:paraId="770AB541" w14:textId="77777777" w:rsidR="00F679C9" w:rsidRDefault="00F679C9" w:rsidP="0062209A">
      <w:pPr>
        <w:pStyle w:val="NormalWeb"/>
        <w:shd w:val="clear" w:color="auto" w:fill="FFFFFF"/>
        <w:spacing w:before="0" w:beforeAutospacing="0" w:after="230" w:afterAutospacing="0"/>
        <w:ind w:left="426" w:right="-284"/>
        <w:jc w:val="both"/>
        <w:rPr>
          <w:rFonts w:ascii="Cambria" w:hAnsi="Cambria" w:cstheme="minorHAnsi"/>
        </w:rPr>
      </w:pPr>
    </w:p>
    <w:p w14:paraId="70D8888E" w14:textId="77777777" w:rsidR="00F679C9" w:rsidRDefault="00F679C9" w:rsidP="0062209A">
      <w:pPr>
        <w:pStyle w:val="NormalWeb"/>
        <w:shd w:val="clear" w:color="auto" w:fill="FFFFFF"/>
        <w:spacing w:before="0" w:beforeAutospacing="0" w:after="230" w:afterAutospacing="0"/>
        <w:ind w:left="426" w:right="-284"/>
        <w:jc w:val="both"/>
        <w:rPr>
          <w:rFonts w:ascii="Cambria" w:hAnsi="Cambria" w:cstheme="minorHAnsi"/>
        </w:rPr>
      </w:pPr>
    </w:p>
    <w:p w14:paraId="3DFB98DC" w14:textId="77777777" w:rsidR="00F679C9" w:rsidRDefault="00F679C9" w:rsidP="0062209A">
      <w:pPr>
        <w:pStyle w:val="NormalWeb"/>
        <w:shd w:val="clear" w:color="auto" w:fill="FFFFFF"/>
        <w:spacing w:before="0" w:beforeAutospacing="0" w:after="230" w:afterAutospacing="0"/>
        <w:ind w:left="426" w:right="-284"/>
        <w:jc w:val="both"/>
        <w:rPr>
          <w:rFonts w:ascii="Cambria" w:hAnsi="Cambria" w:cstheme="minorHAnsi"/>
        </w:rPr>
      </w:pPr>
    </w:p>
    <w:p w14:paraId="782411B3" w14:textId="77777777" w:rsidR="00F679C9" w:rsidRPr="00241F3B" w:rsidRDefault="00F679C9" w:rsidP="0062209A">
      <w:pPr>
        <w:pStyle w:val="NormalWeb"/>
        <w:shd w:val="clear" w:color="auto" w:fill="FFFFFF"/>
        <w:spacing w:before="0" w:beforeAutospacing="0" w:after="230" w:afterAutospacing="0"/>
        <w:ind w:left="426" w:right="-284"/>
        <w:jc w:val="both"/>
        <w:rPr>
          <w:rFonts w:ascii="Cambria" w:hAnsi="Cambria" w:cstheme="minorHAnsi"/>
          <w:b/>
          <w:bCs/>
        </w:rPr>
      </w:pPr>
    </w:p>
    <w:p w14:paraId="1AC801CE" w14:textId="77777777" w:rsidR="00F679C9" w:rsidRPr="00241F3B" w:rsidRDefault="00F679C9" w:rsidP="0062209A">
      <w:pPr>
        <w:spacing w:line="240" w:lineRule="auto"/>
        <w:ind w:left="426" w:right="-284"/>
        <w:jc w:val="both"/>
        <w:rPr>
          <w:rFonts w:ascii="Cambria" w:hAnsi="Cambria"/>
          <w:sz w:val="24"/>
          <w:szCs w:val="24"/>
        </w:rPr>
      </w:pPr>
    </w:p>
    <w:p w14:paraId="05FA0665" w14:textId="77777777" w:rsidR="00F679C9" w:rsidRDefault="00F679C9" w:rsidP="0062209A">
      <w:pPr>
        <w:pStyle w:val="SemEspaamento"/>
        <w:spacing w:line="360" w:lineRule="auto"/>
        <w:ind w:left="426" w:right="-284"/>
        <w:rPr>
          <w:rFonts w:ascii="Cambria" w:hAnsi="Cambria"/>
          <w:sz w:val="24"/>
          <w:szCs w:val="24"/>
        </w:rPr>
      </w:pPr>
    </w:p>
    <w:p w14:paraId="63D3F9E6" w14:textId="77777777" w:rsidR="00F679C9" w:rsidRDefault="00F679C9" w:rsidP="0062209A">
      <w:pPr>
        <w:pStyle w:val="SemEspaamento"/>
        <w:spacing w:line="360" w:lineRule="auto"/>
        <w:ind w:left="426" w:right="-284"/>
        <w:rPr>
          <w:rFonts w:ascii="Cambria" w:hAnsi="Cambria"/>
          <w:sz w:val="24"/>
          <w:szCs w:val="24"/>
        </w:rPr>
      </w:pPr>
    </w:p>
    <w:p w14:paraId="5626E902" w14:textId="77777777" w:rsidR="00F679C9" w:rsidRDefault="00F679C9" w:rsidP="00F679C9">
      <w:pPr>
        <w:pStyle w:val="SemEspaamento"/>
        <w:spacing w:line="360" w:lineRule="auto"/>
        <w:rPr>
          <w:rFonts w:ascii="Cambria" w:hAnsi="Cambria"/>
          <w:sz w:val="24"/>
          <w:szCs w:val="24"/>
        </w:rPr>
      </w:pPr>
    </w:p>
    <w:p w14:paraId="2DC5E69E" w14:textId="77777777" w:rsidR="00F679C9" w:rsidRPr="00241F3B" w:rsidRDefault="00F679C9" w:rsidP="00F679C9">
      <w:pPr>
        <w:pStyle w:val="SemEspaamento"/>
        <w:spacing w:line="360" w:lineRule="auto"/>
        <w:rPr>
          <w:rFonts w:ascii="Cambria" w:hAnsi="Cambria"/>
          <w:sz w:val="24"/>
          <w:szCs w:val="24"/>
        </w:rPr>
      </w:pPr>
    </w:p>
    <w:p w14:paraId="1C2CFCAA" w14:textId="77777777" w:rsidR="0061297A" w:rsidRDefault="0061297A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ermEnd w:id="1865878814"/>
    <w:p w14:paraId="04E5C141" w14:textId="77777777" w:rsidR="0061297A" w:rsidRPr="00E251CA" w:rsidRDefault="0061297A">
      <w:pPr>
        <w:spacing w:after="0" w:line="240" w:lineRule="auto"/>
        <w:ind w:right="-567"/>
        <w:rPr>
          <w:rFonts w:ascii="Arial" w:hAnsi="Arial" w:cs="Arial"/>
          <w:b/>
        </w:rPr>
      </w:pPr>
    </w:p>
    <w:p w14:paraId="7D3396A1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54C5" w14:textId="77777777" w:rsidR="0002060B" w:rsidRDefault="0002060B">
      <w:pPr>
        <w:spacing w:after="0" w:line="240" w:lineRule="auto"/>
      </w:pPr>
      <w:r>
        <w:separator/>
      </w:r>
    </w:p>
  </w:endnote>
  <w:endnote w:type="continuationSeparator" w:id="0">
    <w:p w14:paraId="097FB2D5" w14:textId="77777777" w:rsidR="0002060B" w:rsidRDefault="0002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57D9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4FC93C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DE1BBA" wp14:editId="32DA677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8BDCFB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66F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6E90" w14:textId="77777777" w:rsidR="0002060B" w:rsidRDefault="0002060B">
      <w:pPr>
        <w:spacing w:after="0" w:line="240" w:lineRule="auto"/>
      </w:pPr>
      <w:r>
        <w:separator/>
      </w:r>
    </w:p>
  </w:footnote>
  <w:footnote w:type="continuationSeparator" w:id="0">
    <w:p w14:paraId="4D3D71C6" w14:textId="77777777" w:rsidR="0002060B" w:rsidRDefault="0002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6C1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6F96BAF" wp14:editId="09A4FB8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9534E68" wp14:editId="2BF39AC3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B850069" wp14:editId="786D804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F3A8E"/>
    <w:multiLevelType w:val="hybridMultilevel"/>
    <w:tmpl w:val="CC66E920"/>
    <w:lvl w:ilvl="0" w:tplc="8276676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72442464" w:tentative="1">
      <w:start w:val="1"/>
      <w:numFmt w:val="lowerLetter"/>
      <w:lvlText w:val="%2."/>
      <w:lvlJc w:val="left"/>
      <w:pPr>
        <w:ind w:left="2781" w:hanging="360"/>
      </w:pPr>
    </w:lvl>
    <w:lvl w:ilvl="2" w:tplc="787EEE38" w:tentative="1">
      <w:start w:val="1"/>
      <w:numFmt w:val="lowerRoman"/>
      <w:lvlText w:val="%3."/>
      <w:lvlJc w:val="right"/>
      <w:pPr>
        <w:ind w:left="3501" w:hanging="180"/>
      </w:pPr>
    </w:lvl>
    <w:lvl w:ilvl="3" w:tplc="7C683720" w:tentative="1">
      <w:start w:val="1"/>
      <w:numFmt w:val="decimal"/>
      <w:lvlText w:val="%4."/>
      <w:lvlJc w:val="left"/>
      <w:pPr>
        <w:ind w:left="4221" w:hanging="360"/>
      </w:pPr>
    </w:lvl>
    <w:lvl w:ilvl="4" w:tplc="4E8CE034" w:tentative="1">
      <w:start w:val="1"/>
      <w:numFmt w:val="lowerLetter"/>
      <w:lvlText w:val="%5."/>
      <w:lvlJc w:val="left"/>
      <w:pPr>
        <w:ind w:left="4941" w:hanging="360"/>
      </w:pPr>
    </w:lvl>
    <w:lvl w:ilvl="5" w:tplc="A49A1B38" w:tentative="1">
      <w:start w:val="1"/>
      <w:numFmt w:val="lowerRoman"/>
      <w:lvlText w:val="%6."/>
      <w:lvlJc w:val="right"/>
      <w:pPr>
        <w:ind w:left="5661" w:hanging="180"/>
      </w:pPr>
    </w:lvl>
    <w:lvl w:ilvl="6" w:tplc="AA8414E0" w:tentative="1">
      <w:start w:val="1"/>
      <w:numFmt w:val="decimal"/>
      <w:lvlText w:val="%7."/>
      <w:lvlJc w:val="left"/>
      <w:pPr>
        <w:ind w:left="6381" w:hanging="360"/>
      </w:pPr>
    </w:lvl>
    <w:lvl w:ilvl="7" w:tplc="5952201C" w:tentative="1">
      <w:start w:val="1"/>
      <w:numFmt w:val="lowerLetter"/>
      <w:lvlText w:val="%8."/>
      <w:lvlJc w:val="left"/>
      <w:pPr>
        <w:ind w:left="7101" w:hanging="360"/>
      </w:pPr>
    </w:lvl>
    <w:lvl w:ilvl="8" w:tplc="5354438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B37871"/>
    <w:multiLevelType w:val="hybridMultilevel"/>
    <w:tmpl w:val="E0662CA0"/>
    <w:lvl w:ilvl="0" w:tplc="71BCC8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AC7D86" w:tentative="1">
      <w:start w:val="1"/>
      <w:numFmt w:val="lowerLetter"/>
      <w:lvlText w:val="%2."/>
      <w:lvlJc w:val="left"/>
      <w:pPr>
        <w:ind w:left="1440" w:hanging="360"/>
      </w:pPr>
    </w:lvl>
    <w:lvl w:ilvl="2" w:tplc="DDA49B86" w:tentative="1">
      <w:start w:val="1"/>
      <w:numFmt w:val="lowerRoman"/>
      <w:lvlText w:val="%3."/>
      <w:lvlJc w:val="right"/>
      <w:pPr>
        <w:ind w:left="2160" w:hanging="180"/>
      </w:pPr>
    </w:lvl>
    <w:lvl w:ilvl="3" w:tplc="F21EFC60" w:tentative="1">
      <w:start w:val="1"/>
      <w:numFmt w:val="decimal"/>
      <w:lvlText w:val="%4."/>
      <w:lvlJc w:val="left"/>
      <w:pPr>
        <w:ind w:left="2880" w:hanging="360"/>
      </w:pPr>
    </w:lvl>
    <w:lvl w:ilvl="4" w:tplc="A61AC87C" w:tentative="1">
      <w:start w:val="1"/>
      <w:numFmt w:val="lowerLetter"/>
      <w:lvlText w:val="%5."/>
      <w:lvlJc w:val="left"/>
      <w:pPr>
        <w:ind w:left="3600" w:hanging="360"/>
      </w:pPr>
    </w:lvl>
    <w:lvl w:ilvl="5" w:tplc="F79E0520" w:tentative="1">
      <w:start w:val="1"/>
      <w:numFmt w:val="lowerRoman"/>
      <w:lvlText w:val="%6."/>
      <w:lvlJc w:val="right"/>
      <w:pPr>
        <w:ind w:left="4320" w:hanging="180"/>
      </w:pPr>
    </w:lvl>
    <w:lvl w:ilvl="6" w:tplc="1BCE3414" w:tentative="1">
      <w:start w:val="1"/>
      <w:numFmt w:val="decimal"/>
      <w:lvlText w:val="%7."/>
      <w:lvlJc w:val="left"/>
      <w:pPr>
        <w:ind w:left="5040" w:hanging="360"/>
      </w:pPr>
    </w:lvl>
    <w:lvl w:ilvl="7" w:tplc="6DBC6852" w:tentative="1">
      <w:start w:val="1"/>
      <w:numFmt w:val="lowerLetter"/>
      <w:lvlText w:val="%8."/>
      <w:lvlJc w:val="left"/>
      <w:pPr>
        <w:ind w:left="5760" w:hanging="360"/>
      </w:pPr>
    </w:lvl>
    <w:lvl w:ilvl="8" w:tplc="82824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282095">
    <w:abstractNumId w:val="7"/>
  </w:num>
  <w:num w:numId="2" w16cid:durableId="231892485">
    <w:abstractNumId w:val="5"/>
  </w:num>
  <w:num w:numId="3" w16cid:durableId="1877154452">
    <w:abstractNumId w:val="2"/>
  </w:num>
  <w:num w:numId="4" w16cid:durableId="518545128">
    <w:abstractNumId w:val="1"/>
  </w:num>
  <w:num w:numId="5" w16cid:durableId="1846943343">
    <w:abstractNumId w:val="3"/>
  </w:num>
  <w:num w:numId="6" w16cid:durableId="1275401909">
    <w:abstractNumId w:val="0"/>
  </w:num>
  <w:num w:numId="7" w16cid:durableId="1368484206">
    <w:abstractNumId w:val="4"/>
  </w:num>
  <w:num w:numId="8" w16cid:durableId="1987780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2060B"/>
    <w:rsid w:val="00032F69"/>
    <w:rsid w:val="0007166F"/>
    <w:rsid w:val="000C2EB1"/>
    <w:rsid w:val="000D2BDC"/>
    <w:rsid w:val="000D6C6E"/>
    <w:rsid w:val="00104AAA"/>
    <w:rsid w:val="0015657E"/>
    <w:rsid w:val="00156CF8"/>
    <w:rsid w:val="001C3F60"/>
    <w:rsid w:val="001D24FF"/>
    <w:rsid w:val="001D573A"/>
    <w:rsid w:val="001F105D"/>
    <w:rsid w:val="001F11AC"/>
    <w:rsid w:val="001F56E5"/>
    <w:rsid w:val="00241F3B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A0EBE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06F9"/>
    <w:rsid w:val="0051286F"/>
    <w:rsid w:val="00562B3E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209A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24D4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65333"/>
    <w:rsid w:val="00991B74"/>
    <w:rsid w:val="009C40CC"/>
    <w:rsid w:val="009C485C"/>
    <w:rsid w:val="009F38E1"/>
    <w:rsid w:val="00A06CF2"/>
    <w:rsid w:val="00A33C17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04713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105EE"/>
    <w:rsid w:val="00E20F7A"/>
    <w:rsid w:val="00E251CA"/>
    <w:rsid w:val="00E36818"/>
    <w:rsid w:val="00E4098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33A5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2C6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2218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2023-10-23T17:57:00Z</cp:lastPrinted>
  <dcterms:created xsi:type="dcterms:W3CDTF">2023-10-23T18:19:00Z</dcterms:created>
  <dcterms:modified xsi:type="dcterms:W3CDTF">2023-10-24T12:03:00Z</dcterms:modified>
</cp:coreProperties>
</file>