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281/2023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Altera o caput do Art. 1º da Lei Municipal nº 6.886, de 19 de julho de 2022.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