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24EC" w:rsidP="001624EC" w14:paraId="0223E0B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1624EC">
        <w:rPr>
          <w:rFonts w:ascii="Times New Roman" w:hAnsi="Times New Roman" w:cs="Times New Roman"/>
          <w:sz w:val="28"/>
          <w:szCs w:val="28"/>
        </w:rPr>
        <w:t>Rua Maria Mantovani Cunha, 250 -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2AFD20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392993">
        <w:rPr>
          <w:rFonts w:ascii="Times New Roman" w:hAnsi="Times New Roman" w:cs="Times New Roman"/>
          <w:sz w:val="28"/>
          <w:szCs w:val="28"/>
        </w:rPr>
        <w:t>3</w:t>
      </w:r>
      <w:r w:rsidR="001624EC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024F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049A-D53D-4CCE-BC2B-4902A567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2023-10-17T12:54:00Z</dcterms:created>
  <dcterms:modified xsi:type="dcterms:W3CDTF">2023-10-17T12:54:00Z</dcterms:modified>
</cp:coreProperties>
</file>