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Proposta de Emenda à Lei Orgânica Nº 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 REDAÇÃO DO ART.69 DA LEI ORGÂNICA DO MUNICÍPIO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