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7EC000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Rua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A56E1">
        <w:rPr>
          <w:rFonts w:ascii="Arial" w:hAnsi="Arial" w:cs="Arial"/>
          <w:b/>
          <w:sz w:val="24"/>
          <w:szCs w:val="24"/>
          <w:u w:val="single"/>
        </w:rPr>
        <w:t>Egydio Sampaio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321B57">
        <w:rPr>
          <w:rFonts w:ascii="Arial" w:hAnsi="Arial" w:cs="Arial"/>
          <w:b/>
          <w:sz w:val="24"/>
          <w:szCs w:val="24"/>
          <w:u w:val="single"/>
        </w:rPr>
        <w:t>Altos de Sumaré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68A5B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21B57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21B5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71246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E1A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96B14-6856-4580-9CA8-1EFEB75F6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2023-10-09T11:53:00Z</dcterms:created>
  <dcterms:modified xsi:type="dcterms:W3CDTF">2023-10-09T11:53:00Z</dcterms:modified>
</cp:coreProperties>
</file>