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28DB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FE8" w:rsidR="00050FE8">
        <w:rPr>
          <w:rFonts w:ascii="Tahoma" w:hAnsi="Tahoma" w:cs="Tahoma"/>
          <w:b/>
          <w:bCs/>
          <w:sz w:val="24"/>
          <w:szCs w:val="24"/>
        </w:rPr>
        <w:t>Rua Antônio Rodrigues Azenha</w:t>
      </w:r>
      <w:r w:rsidR="00050F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4109B7">
        <w:rPr>
          <w:rFonts w:ascii="Tahoma" w:hAnsi="Tahoma" w:cs="Tahoma"/>
          <w:sz w:val="24"/>
          <w:szCs w:val="24"/>
        </w:rPr>
        <w:t>132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501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109B7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E31EF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B75B5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2023-10-09T16:38:00Z</dcterms:created>
  <dcterms:modified xsi:type="dcterms:W3CDTF">2023-10-09T16:38:00Z</dcterms:modified>
</cp:coreProperties>
</file>