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Estabelece a liberdade dos condomínios residenciais situados no município de Sumaré para elaborar e implementar regras internas de acordo com seus costumes, crenças e tradições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