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221/2023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Estabelece a liberdade dos condomínios residenciais situados no município de Sumaré para elaborar e implementar regras internas de acordo com seus costumes, crenças e tradições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