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221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stabelece a liberdade dos condomínios residenciais situados no município de Sumaré para elaborar e implementar regras internas de acordo com seus costumes, crenças e tradições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setemb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