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221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stabelece a liberdade dos condomínios residenciais situados no município de Sumaré para elaborar e implementar regras internas de acordo com seus costumes, crenças e tradições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set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