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Substitutivo Nº 1 ao Projeto de Resolução Nº 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SUBSTITUTIVO TOTAL AO PROJETO DE RESOLUÇÃO N° 04/2023 - “Dispõe sobre a alteração do art. 309 da Resolução n° 311, de 16 de dezembro de 2020 (Regimento Interno da Câmara Municipal de Sumaré - Disciplina a apresentação e entrega do Título de Cidadão Sumareense e demais honrarias).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458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45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