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321554" w:rsidRDefault="00321554" w:rsidP="00321554">
      <w:pPr>
        <w:jc w:val="center"/>
        <w:rPr>
          <w:sz w:val="28"/>
          <w:szCs w:val="28"/>
        </w:rPr>
      </w:pPr>
    </w:p>
    <w:p w:rsidR="00321554" w:rsidRDefault="00321554" w:rsidP="00321554">
      <w:pPr>
        <w:jc w:val="center"/>
        <w:rPr>
          <w:sz w:val="28"/>
          <w:szCs w:val="28"/>
        </w:rPr>
      </w:pPr>
    </w:p>
    <w:p w:rsidR="00683931" w:rsidRDefault="00240F3F" w:rsidP="00683931">
      <w:pPr>
        <w:spacing w:line="240" w:lineRule="auto"/>
        <w:ind w:left="283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PROJETO DE LEI     /2021</w:t>
      </w:r>
    </w:p>
    <w:p w:rsidR="00683931" w:rsidRDefault="00240F3F" w:rsidP="00683931">
      <w:pPr>
        <w:spacing w:line="240" w:lineRule="auto"/>
        <w:ind w:left="283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“Conceder isenção de IPTU (Imposto Predial Territorial Urbano) ao imóvel que seja de propriedade e residência do contribuinte, cônjuge e/ou filhos dos mesmos, que comprovadamente sejam portadores de TEA (transtorno de </w:t>
      </w:r>
      <w:r>
        <w:rPr>
          <w:rFonts w:ascii="Arial" w:hAnsi="Arial" w:cs="Arial"/>
          <w:b/>
          <w:bCs/>
        </w:rPr>
        <w:t>espectros Autista).”</w:t>
      </w:r>
    </w:p>
    <w:p w:rsidR="00683931" w:rsidRDefault="00683931" w:rsidP="00683931">
      <w:pPr>
        <w:spacing w:line="240" w:lineRule="auto"/>
        <w:rPr>
          <w:rFonts w:ascii="Arial" w:hAnsi="Arial" w:cs="Arial"/>
        </w:rPr>
      </w:pPr>
    </w:p>
    <w:p w:rsidR="00683931" w:rsidRDefault="00683931" w:rsidP="00683931">
      <w:pPr>
        <w:spacing w:line="240" w:lineRule="auto"/>
        <w:rPr>
          <w:rFonts w:ascii="Arial" w:hAnsi="Arial" w:cs="Arial"/>
        </w:rPr>
      </w:pPr>
    </w:p>
    <w:p w:rsidR="00683931" w:rsidRDefault="00240F3F" w:rsidP="00683931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Faço saber, que a Câmara Municipal aprovou e eu sanciono e promulgo a seguinte Lei:</w:t>
      </w:r>
    </w:p>
    <w:p w:rsidR="00683931" w:rsidRDefault="00240F3F" w:rsidP="00683931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Art. 1º - conceder isenção de IPTU (Imposto Predial Territorial Urbano) ao imóvel que seja de propriedade e residência do contribuinte, cônjuge e/ou </w:t>
      </w:r>
      <w:r>
        <w:rPr>
          <w:rFonts w:ascii="Arial" w:hAnsi="Arial" w:cs="Arial"/>
        </w:rPr>
        <w:t>filhos dos mesmos que comprovadamente sejam portadores de TEA (transtorno de espectros Autista).</w:t>
      </w:r>
    </w:p>
    <w:p w:rsidR="00683931" w:rsidRDefault="00240F3F" w:rsidP="00683931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$ 1º A isenção de que trata o artigo 1º será concedida somente para um único imóvel do</w:t>
      </w:r>
    </w:p>
    <w:p w:rsidR="00683931" w:rsidRDefault="00240F3F" w:rsidP="00683931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qual o portador de TEA (transtorno de espectros Autista seja proprietári</w:t>
      </w:r>
      <w:r>
        <w:rPr>
          <w:rFonts w:ascii="Arial" w:hAnsi="Arial" w:cs="Arial"/>
        </w:rPr>
        <w:t>o/dependente ou</w:t>
      </w:r>
    </w:p>
    <w:p w:rsidR="00683931" w:rsidRDefault="00240F3F" w:rsidP="00683931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responsável pelo recolhimento dos tributos municipais e que seja utilizado exclusivamente como sua residência e de sua família, independentemente do tamanho do referido imóvel.</w:t>
      </w:r>
    </w:p>
    <w:p w:rsidR="00683931" w:rsidRDefault="00240F3F" w:rsidP="00683931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$ 2º Entendem-se por TEA (transtorno de espectros Autista) para</w:t>
      </w:r>
      <w:r>
        <w:rPr>
          <w:rFonts w:ascii="Arial" w:hAnsi="Arial" w:cs="Arial"/>
        </w:rPr>
        <w:t xml:space="preserve"> efeito desta Lei,</w:t>
      </w:r>
    </w:p>
    <w:p w:rsidR="00683931" w:rsidRDefault="00240F3F" w:rsidP="00683931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CONFORME LEI Nº 12.764, DE 27 DE DEZEMBRODE 2012.</w:t>
      </w:r>
    </w:p>
    <w:p w:rsidR="00683931" w:rsidRDefault="00240F3F" w:rsidP="00683931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Art. 2º - Para ter direito a isenção, o requerente deve apresentar cópias dos seguintes</w:t>
      </w:r>
    </w:p>
    <w:p w:rsidR="00683931" w:rsidRDefault="00240F3F" w:rsidP="00683931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documentos:</w:t>
      </w:r>
    </w:p>
    <w:p w:rsidR="00683931" w:rsidRDefault="00240F3F" w:rsidP="00683931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|- documento hábil comprobatório de que, sendo portador da doença, é o proprietário</w:t>
      </w:r>
    </w:p>
    <w:p w:rsidR="00683931" w:rsidRDefault="00240F3F" w:rsidP="00683931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do </w:t>
      </w:r>
      <w:r>
        <w:rPr>
          <w:rFonts w:ascii="Arial" w:hAnsi="Arial" w:cs="Arial"/>
        </w:rPr>
        <w:t>imóvel no qual reside juntamente com sua família:</w:t>
      </w:r>
    </w:p>
    <w:p w:rsidR="00683931" w:rsidRDefault="00240F3F" w:rsidP="00683931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|| - quando o imóvel for alugado, contrato de locação no qual conste o requerente como</w:t>
      </w:r>
    </w:p>
    <w:p w:rsidR="00683931" w:rsidRDefault="00240F3F" w:rsidP="00683931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principal locatário:</w:t>
      </w:r>
    </w:p>
    <w:p w:rsidR="00683931" w:rsidRDefault="00240F3F" w:rsidP="00683931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III - documento de identificação do requerente (Cédula de Identidade (RG) e/ou</w:t>
      </w:r>
    </w:p>
    <w:p w:rsidR="00683931" w:rsidRDefault="00240F3F" w:rsidP="00683931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Carteira de Trabalh</w:t>
      </w:r>
      <w:r>
        <w:rPr>
          <w:rFonts w:ascii="Arial" w:hAnsi="Arial" w:cs="Arial"/>
        </w:rPr>
        <w:t>o e Previdência Social (CTPS) e. quando o dependente do proprietário for o portador da doença, juntar documento hábil a fim de se comprovar o vínculo de dependência (cópia da certidão de nascimento/casamento e/ou cópia da declaração de imposto de renda):</w:t>
      </w:r>
    </w:p>
    <w:p w:rsidR="00683931" w:rsidRDefault="00240F3F" w:rsidP="00683931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I</w:t>
      </w:r>
      <w:r>
        <w:rPr>
          <w:rFonts w:ascii="Arial" w:hAnsi="Arial" w:cs="Arial"/>
        </w:rPr>
        <w:t>V - Documento de identificação do requerente:</w:t>
      </w:r>
    </w:p>
    <w:p w:rsidR="00683931" w:rsidRDefault="00240F3F" w:rsidP="00683931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V - Cadastro de Pessoa Física (CPF):</w:t>
      </w:r>
    </w:p>
    <w:p w:rsidR="00683931" w:rsidRDefault="00240F3F" w:rsidP="00683931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VI - Atestado médico fornecido pelo médico que acompanha o tratamento, contendo:</w:t>
      </w:r>
    </w:p>
    <w:p w:rsidR="00683931" w:rsidRDefault="00240F3F" w:rsidP="00683931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a) Diagnóstico expressivo da doença (anatomopatológico):</w:t>
      </w:r>
    </w:p>
    <w:p w:rsidR="00683931" w:rsidRDefault="00240F3F" w:rsidP="00683931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b) Estágio clínico atual: </w:t>
      </w:r>
    </w:p>
    <w:p w:rsidR="00683931" w:rsidRDefault="00240F3F" w:rsidP="00683931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c) Classificação Internacional da Doença (CID): </w:t>
      </w:r>
    </w:p>
    <w:p w:rsidR="00683931" w:rsidRDefault="00240F3F" w:rsidP="00683931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Art. 3º - A isenção do Imposto Predial e Territorial Urbano (IPTU) não desobriga</w:t>
      </w:r>
    </w:p>
    <w:p w:rsidR="00683931" w:rsidRDefault="00240F3F" w:rsidP="00683931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Art. 4º - Os benefícios de que trata a presente Lei, quando concedidos, serão válidos</w:t>
      </w:r>
    </w:p>
    <w:p w:rsidR="00683931" w:rsidRDefault="00240F3F" w:rsidP="00683931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por 1 (um) an</w:t>
      </w:r>
      <w:r>
        <w:rPr>
          <w:rFonts w:ascii="Arial" w:hAnsi="Arial" w:cs="Arial"/>
        </w:rPr>
        <w:t>o, após o que deverá ser novamente requerido, nas mesmas condições já</w:t>
      </w:r>
    </w:p>
    <w:p w:rsidR="00683931" w:rsidRDefault="00240F3F" w:rsidP="00683931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especificadas, para um novo período de 1 (um) ano e assim sucessivamente sem limite, e cessará quando deixar de ser requerido.</w:t>
      </w:r>
    </w:p>
    <w:p w:rsidR="00683931" w:rsidRDefault="00240F3F" w:rsidP="00683931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Art. 5º - As despesas decorrentes da execução desta lei cor</w:t>
      </w:r>
      <w:r>
        <w:rPr>
          <w:rFonts w:ascii="Arial" w:hAnsi="Arial" w:cs="Arial"/>
        </w:rPr>
        <w:t>rerão por conta das</w:t>
      </w:r>
    </w:p>
    <w:p w:rsidR="00683931" w:rsidRDefault="00240F3F" w:rsidP="00683931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dotações orçamentarias, suplementadas se necessário.</w:t>
      </w:r>
    </w:p>
    <w:p w:rsidR="00683931" w:rsidRDefault="00240F3F" w:rsidP="00683931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Art. 6º - O Poder Executivo regulamentará esta lei no prazo de 90 (noventa)</w:t>
      </w:r>
    </w:p>
    <w:p w:rsidR="00683931" w:rsidRDefault="00240F3F" w:rsidP="00683931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dias contados da data de sua publicação.</w:t>
      </w:r>
    </w:p>
    <w:p w:rsidR="00683931" w:rsidRDefault="00240F3F" w:rsidP="00683931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Art. 7º - Esta lei entra em vigor na data de sua publicação, revog</w:t>
      </w:r>
      <w:r>
        <w:rPr>
          <w:rFonts w:ascii="Arial" w:hAnsi="Arial" w:cs="Arial"/>
        </w:rPr>
        <w:t>adas as disposições</w:t>
      </w:r>
    </w:p>
    <w:p w:rsidR="00683931" w:rsidRDefault="00240F3F" w:rsidP="00683931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em contrário.</w:t>
      </w:r>
    </w:p>
    <w:p w:rsidR="00683931" w:rsidRDefault="00240F3F" w:rsidP="00683931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Sala das Sessões 09 Março de 2021</w:t>
      </w:r>
    </w:p>
    <w:p w:rsidR="00683931" w:rsidRDefault="00683931" w:rsidP="00683931">
      <w:pPr>
        <w:spacing w:line="240" w:lineRule="auto"/>
        <w:rPr>
          <w:rFonts w:ascii="Arial" w:hAnsi="Arial" w:cs="Arial"/>
        </w:rPr>
      </w:pPr>
    </w:p>
    <w:p w:rsidR="00683931" w:rsidRDefault="00683931" w:rsidP="00683931">
      <w:pPr>
        <w:spacing w:line="240" w:lineRule="auto"/>
        <w:rPr>
          <w:rFonts w:ascii="Arial" w:hAnsi="Arial" w:cs="Arial"/>
        </w:rPr>
      </w:pPr>
    </w:p>
    <w:p w:rsidR="00683931" w:rsidRDefault="00683931" w:rsidP="00683931">
      <w:pPr>
        <w:spacing w:line="240" w:lineRule="auto"/>
        <w:rPr>
          <w:rFonts w:ascii="Arial" w:hAnsi="Arial" w:cs="Arial"/>
        </w:rPr>
      </w:pPr>
    </w:p>
    <w:p w:rsidR="00321554" w:rsidRPr="00780B16" w:rsidRDefault="00240F3F" w:rsidP="00321554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39696" cy="1641348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7251568" name="Scan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9696" cy="1641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683931" w:rsidRDefault="00683931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683931" w:rsidRDefault="00683931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683931" w:rsidRDefault="00683931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683931" w:rsidRDefault="00683931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683931" w:rsidRDefault="00683931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683931" w:rsidRDefault="00683931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683931" w:rsidRDefault="00683931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683931" w:rsidRDefault="00683931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683931" w:rsidRDefault="00683931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683931" w:rsidRDefault="00683931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7236C" w:rsidRDefault="0027236C" w:rsidP="0027236C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JUSTIFICATIVA</w:t>
      </w:r>
    </w:p>
    <w:p w:rsidR="00683931" w:rsidRDefault="00683931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bookmarkStart w:id="0" w:name="_GoBack"/>
      <w:bookmarkEnd w:id="0"/>
    </w:p>
    <w:p w:rsidR="00683931" w:rsidRPr="00683931" w:rsidRDefault="00240F3F" w:rsidP="00683931">
      <w:pPr>
        <w:shd w:val="clear" w:color="auto" w:fill="FFFFFF"/>
        <w:spacing w:after="0" w:line="276" w:lineRule="auto"/>
        <w:rPr>
          <w:rFonts w:eastAsia="Times New Roman" w:cstheme="minorHAnsi"/>
          <w:bCs/>
          <w:color w:val="222222"/>
          <w:sz w:val="24"/>
          <w:szCs w:val="24"/>
          <w:lang w:eastAsia="pt-BR"/>
        </w:rPr>
      </w:pPr>
      <w:r w:rsidRPr="00683931">
        <w:rPr>
          <w:rFonts w:eastAsia="Times New Roman" w:cstheme="minorHAnsi"/>
          <w:bCs/>
          <w:color w:val="222222"/>
          <w:sz w:val="24"/>
          <w:szCs w:val="24"/>
          <w:lang w:eastAsia="pt-BR"/>
        </w:rPr>
        <w:t>Uma em cada 160 crianças tem transtorno do espectro autista (TEA).</w:t>
      </w:r>
    </w:p>
    <w:p w:rsidR="00683931" w:rsidRPr="00683931" w:rsidRDefault="00240F3F" w:rsidP="00683931">
      <w:pPr>
        <w:shd w:val="clear" w:color="auto" w:fill="FFFFFF"/>
        <w:spacing w:after="0" w:line="276" w:lineRule="auto"/>
        <w:rPr>
          <w:rFonts w:eastAsia="Times New Roman" w:cstheme="minorHAnsi"/>
          <w:bCs/>
          <w:color w:val="222222"/>
          <w:sz w:val="24"/>
          <w:szCs w:val="24"/>
          <w:lang w:eastAsia="pt-BR"/>
        </w:rPr>
      </w:pPr>
      <w:r w:rsidRPr="00683931">
        <w:rPr>
          <w:rFonts w:eastAsia="Times New Roman" w:cstheme="minorHAnsi"/>
          <w:bCs/>
          <w:color w:val="222222"/>
          <w:sz w:val="24"/>
          <w:szCs w:val="24"/>
          <w:lang w:eastAsia="pt-BR"/>
        </w:rPr>
        <w:t>Os transtornos do espectro autista começam na infância e tendem a persistir na adolescência e na idade adulta.</w:t>
      </w:r>
    </w:p>
    <w:p w:rsidR="00683931" w:rsidRPr="00683931" w:rsidRDefault="00240F3F" w:rsidP="00683931">
      <w:pPr>
        <w:shd w:val="clear" w:color="auto" w:fill="FFFFFF"/>
        <w:spacing w:after="0" w:line="276" w:lineRule="auto"/>
        <w:rPr>
          <w:rFonts w:eastAsia="Times New Roman" w:cstheme="minorHAnsi"/>
          <w:bCs/>
          <w:color w:val="222222"/>
          <w:sz w:val="24"/>
          <w:szCs w:val="24"/>
          <w:lang w:eastAsia="pt-BR"/>
        </w:rPr>
      </w:pPr>
      <w:r w:rsidRPr="00683931">
        <w:rPr>
          <w:rFonts w:eastAsia="Times New Roman" w:cstheme="minorHAnsi"/>
          <w:bCs/>
          <w:color w:val="222222"/>
          <w:sz w:val="24"/>
          <w:szCs w:val="24"/>
          <w:lang w:eastAsia="pt-BR"/>
        </w:rPr>
        <w:t>Embora algumas pessoas com transtorno do espectro autista possam viver de forma independente, outras têm graves incapacidades e necessitam de cui</w:t>
      </w:r>
      <w:r w:rsidRPr="00683931">
        <w:rPr>
          <w:rFonts w:eastAsia="Times New Roman" w:cstheme="minorHAnsi"/>
          <w:bCs/>
          <w:color w:val="222222"/>
          <w:sz w:val="24"/>
          <w:szCs w:val="24"/>
          <w:lang w:eastAsia="pt-BR"/>
        </w:rPr>
        <w:t>dados e apoio ao longo da vida.</w:t>
      </w:r>
    </w:p>
    <w:p w:rsidR="00683931" w:rsidRPr="00683931" w:rsidRDefault="00240F3F" w:rsidP="00683931">
      <w:pPr>
        <w:shd w:val="clear" w:color="auto" w:fill="FFFFFF"/>
        <w:spacing w:after="0" w:line="276" w:lineRule="auto"/>
        <w:rPr>
          <w:rFonts w:eastAsia="Times New Roman" w:cstheme="minorHAnsi"/>
          <w:bCs/>
          <w:color w:val="222222"/>
          <w:sz w:val="24"/>
          <w:szCs w:val="24"/>
          <w:lang w:eastAsia="pt-BR"/>
        </w:rPr>
      </w:pPr>
      <w:r w:rsidRPr="00683931">
        <w:rPr>
          <w:rFonts w:eastAsia="Times New Roman" w:cstheme="minorHAnsi"/>
          <w:bCs/>
          <w:color w:val="222222"/>
          <w:sz w:val="24"/>
          <w:szCs w:val="24"/>
          <w:lang w:eastAsia="pt-BR"/>
        </w:rPr>
        <w:t>As intervenções psicossociais baseadas em evidências, como o tratamento comportamental e os programas de treinamento de habilidades para os pais, podem reduzir as dificuldades de comunicação e comportamento social, com impac</w:t>
      </w:r>
      <w:r w:rsidRPr="00683931">
        <w:rPr>
          <w:rFonts w:eastAsia="Times New Roman" w:cstheme="minorHAnsi"/>
          <w:bCs/>
          <w:color w:val="222222"/>
          <w:sz w:val="24"/>
          <w:szCs w:val="24"/>
          <w:lang w:eastAsia="pt-BR"/>
        </w:rPr>
        <w:t>to positivo no bem-estar e qualidade de vida das pessoas com TEA e seus cuidadores.</w:t>
      </w:r>
    </w:p>
    <w:p w:rsidR="00683931" w:rsidRPr="00683931" w:rsidRDefault="00240F3F" w:rsidP="00683931">
      <w:pPr>
        <w:shd w:val="clear" w:color="auto" w:fill="FFFFFF"/>
        <w:spacing w:after="0" w:line="276" w:lineRule="auto"/>
        <w:rPr>
          <w:rFonts w:eastAsia="Times New Roman" w:cstheme="minorHAnsi"/>
          <w:bCs/>
          <w:color w:val="222222"/>
          <w:sz w:val="24"/>
          <w:szCs w:val="24"/>
          <w:lang w:eastAsia="pt-BR"/>
        </w:rPr>
      </w:pPr>
      <w:r w:rsidRPr="00683931">
        <w:rPr>
          <w:rFonts w:eastAsia="Times New Roman" w:cstheme="minorHAnsi"/>
          <w:bCs/>
          <w:color w:val="222222"/>
          <w:sz w:val="24"/>
          <w:szCs w:val="24"/>
          <w:lang w:eastAsia="pt-BR"/>
        </w:rPr>
        <w:t>Inúmeras são necessidades de cuidados de saúde das pessoas com TEA são complexas e</w:t>
      </w:r>
    </w:p>
    <w:p w:rsidR="00683931" w:rsidRPr="00683931" w:rsidRDefault="00240F3F" w:rsidP="00683931">
      <w:pPr>
        <w:shd w:val="clear" w:color="auto" w:fill="FFFFFF"/>
        <w:spacing w:after="0" w:line="276" w:lineRule="auto"/>
        <w:rPr>
          <w:rFonts w:eastAsia="Times New Roman" w:cstheme="minorHAnsi"/>
          <w:bCs/>
          <w:color w:val="222222"/>
          <w:sz w:val="24"/>
          <w:szCs w:val="24"/>
          <w:lang w:eastAsia="pt-BR"/>
        </w:rPr>
      </w:pPr>
      <w:r w:rsidRPr="00683931">
        <w:rPr>
          <w:rFonts w:eastAsia="Times New Roman" w:cstheme="minorHAnsi"/>
          <w:bCs/>
          <w:color w:val="222222"/>
          <w:sz w:val="24"/>
          <w:szCs w:val="24"/>
          <w:lang w:eastAsia="pt-BR"/>
        </w:rPr>
        <w:t>requerem uma gama de serviços integrados, incluindo promoção da saúde, cuidados,</w:t>
      </w:r>
    </w:p>
    <w:p w:rsidR="00683931" w:rsidRPr="00683931" w:rsidRDefault="00240F3F" w:rsidP="00683931">
      <w:pPr>
        <w:shd w:val="clear" w:color="auto" w:fill="FFFFFF"/>
        <w:spacing w:after="0" w:line="276" w:lineRule="auto"/>
        <w:rPr>
          <w:rFonts w:eastAsia="Times New Roman" w:cstheme="minorHAnsi"/>
          <w:bCs/>
          <w:color w:val="222222"/>
          <w:sz w:val="24"/>
          <w:szCs w:val="24"/>
          <w:lang w:eastAsia="pt-BR"/>
        </w:rPr>
      </w:pPr>
      <w:r w:rsidRPr="00683931">
        <w:rPr>
          <w:rFonts w:eastAsia="Times New Roman" w:cstheme="minorHAnsi"/>
          <w:bCs/>
          <w:color w:val="222222"/>
          <w:sz w:val="24"/>
          <w:szCs w:val="24"/>
          <w:lang w:eastAsia="pt-BR"/>
        </w:rPr>
        <w:t>serviços</w:t>
      </w:r>
      <w:r w:rsidRPr="00683931">
        <w:rPr>
          <w:rFonts w:eastAsia="Times New Roman" w:cstheme="minorHAnsi"/>
          <w:bCs/>
          <w:color w:val="222222"/>
          <w:sz w:val="24"/>
          <w:szCs w:val="24"/>
          <w:lang w:eastAsia="pt-BR"/>
        </w:rPr>
        <w:t xml:space="preserve"> de reabilitação e colaboração com outros setores, tais como os da educação,</w:t>
      </w:r>
    </w:p>
    <w:p w:rsidR="00683931" w:rsidRPr="00683931" w:rsidRDefault="00240F3F" w:rsidP="00683931">
      <w:pPr>
        <w:shd w:val="clear" w:color="auto" w:fill="FFFFFF"/>
        <w:spacing w:after="0" w:line="276" w:lineRule="auto"/>
        <w:rPr>
          <w:rFonts w:eastAsia="Times New Roman" w:cstheme="minorHAnsi"/>
          <w:bCs/>
          <w:color w:val="222222"/>
          <w:sz w:val="24"/>
          <w:szCs w:val="24"/>
          <w:lang w:eastAsia="pt-BR"/>
        </w:rPr>
      </w:pPr>
      <w:r w:rsidRPr="00683931">
        <w:rPr>
          <w:rFonts w:eastAsia="Times New Roman" w:cstheme="minorHAnsi"/>
          <w:bCs/>
          <w:color w:val="222222"/>
          <w:sz w:val="24"/>
          <w:szCs w:val="24"/>
          <w:lang w:eastAsia="pt-BR"/>
        </w:rPr>
        <w:t>emprego e social.</w:t>
      </w:r>
    </w:p>
    <w:p w:rsidR="00683931" w:rsidRPr="00683931" w:rsidRDefault="00240F3F" w:rsidP="00683931">
      <w:pPr>
        <w:shd w:val="clear" w:color="auto" w:fill="FFFFFF"/>
        <w:spacing w:after="0" w:line="276" w:lineRule="auto"/>
        <w:rPr>
          <w:rFonts w:eastAsia="Times New Roman" w:cstheme="minorHAnsi"/>
          <w:bCs/>
          <w:color w:val="222222"/>
          <w:sz w:val="24"/>
          <w:szCs w:val="24"/>
          <w:lang w:eastAsia="pt-BR"/>
        </w:rPr>
      </w:pPr>
      <w:r w:rsidRPr="00683931">
        <w:rPr>
          <w:rFonts w:eastAsia="Times New Roman" w:cstheme="minorHAnsi"/>
          <w:bCs/>
          <w:color w:val="222222"/>
          <w:sz w:val="24"/>
          <w:szCs w:val="24"/>
          <w:lang w:eastAsia="pt-BR"/>
        </w:rPr>
        <w:t>As intervenções para as pessoas com TEA e outros problemas de desenvolvimento precisam ser acompanhadas por ações mais amplas, tornando seus ambientes físicos, s</w:t>
      </w:r>
      <w:r w:rsidRPr="00683931">
        <w:rPr>
          <w:rFonts w:eastAsia="Times New Roman" w:cstheme="minorHAnsi"/>
          <w:bCs/>
          <w:color w:val="222222"/>
          <w:sz w:val="24"/>
          <w:szCs w:val="24"/>
          <w:lang w:eastAsia="pt-BR"/>
        </w:rPr>
        <w:t>ociais e atitudinais mais acessíveis, inclusivos e de apoio.</w:t>
      </w:r>
    </w:p>
    <w:p w:rsidR="00683931" w:rsidRPr="00683931" w:rsidRDefault="00240F3F" w:rsidP="00683931">
      <w:pPr>
        <w:shd w:val="clear" w:color="auto" w:fill="FFFFFF"/>
        <w:spacing w:after="0" w:line="276" w:lineRule="auto"/>
        <w:rPr>
          <w:rFonts w:eastAsia="Times New Roman" w:cstheme="minorHAnsi"/>
          <w:bCs/>
          <w:color w:val="222222"/>
          <w:sz w:val="24"/>
          <w:szCs w:val="24"/>
          <w:lang w:eastAsia="pt-BR"/>
        </w:rPr>
      </w:pPr>
      <w:r w:rsidRPr="00683931">
        <w:rPr>
          <w:rFonts w:eastAsia="Times New Roman" w:cstheme="minorHAnsi"/>
          <w:bCs/>
          <w:color w:val="222222"/>
          <w:sz w:val="24"/>
          <w:szCs w:val="24"/>
          <w:lang w:eastAsia="pt-BR"/>
        </w:rPr>
        <w:t>Os TEA muitas vezes impõem uma carga emocional e econômica significativa sobre as</w:t>
      </w:r>
    </w:p>
    <w:p w:rsidR="00683931" w:rsidRPr="00683931" w:rsidRDefault="00240F3F" w:rsidP="00683931">
      <w:pPr>
        <w:shd w:val="clear" w:color="auto" w:fill="FFFFFF"/>
        <w:spacing w:after="0" w:line="276" w:lineRule="auto"/>
        <w:rPr>
          <w:rFonts w:eastAsia="Times New Roman" w:cstheme="minorHAnsi"/>
          <w:bCs/>
          <w:color w:val="222222"/>
          <w:sz w:val="24"/>
          <w:szCs w:val="24"/>
          <w:lang w:eastAsia="pt-BR"/>
        </w:rPr>
      </w:pPr>
      <w:r w:rsidRPr="00683931">
        <w:rPr>
          <w:rFonts w:eastAsia="Times New Roman" w:cstheme="minorHAnsi"/>
          <w:bCs/>
          <w:color w:val="222222"/>
          <w:sz w:val="24"/>
          <w:szCs w:val="24"/>
          <w:lang w:eastAsia="pt-BR"/>
        </w:rPr>
        <w:t>pessoas e suas famílias. Cuidar de crianças em condições mais graves pode ser exigente,</w:t>
      </w:r>
    </w:p>
    <w:p w:rsidR="00683931" w:rsidRPr="00683931" w:rsidRDefault="00240F3F" w:rsidP="00683931">
      <w:pPr>
        <w:shd w:val="clear" w:color="auto" w:fill="FFFFFF"/>
        <w:spacing w:after="0" w:line="276" w:lineRule="auto"/>
        <w:rPr>
          <w:rFonts w:eastAsia="Times New Roman" w:cstheme="minorHAnsi"/>
          <w:bCs/>
          <w:color w:val="222222"/>
          <w:sz w:val="24"/>
          <w:szCs w:val="24"/>
          <w:lang w:eastAsia="pt-BR"/>
        </w:rPr>
      </w:pPr>
      <w:r w:rsidRPr="00683931">
        <w:rPr>
          <w:rFonts w:eastAsia="Times New Roman" w:cstheme="minorHAnsi"/>
          <w:bCs/>
          <w:color w:val="222222"/>
          <w:sz w:val="24"/>
          <w:szCs w:val="24"/>
          <w:lang w:eastAsia="pt-BR"/>
        </w:rPr>
        <w:t>especialmente onde o aces</w:t>
      </w:r>
      <w:r w:rsidRPr="00683931">
        <w:rPr>
          <w:rFonts w:eastAsia="Times New Roman" w:cstheme="minorHAnsi"/>
          <w:bCs/>
          <w:color w:val="222222"/>
          <w:sz w:val="24"/>
          <w:szCs w:val="24"/>
          <w:lang w:eastAsia="pt-BR"/>
        </w:rPr>
        <w:t>so aos serviços e apoio são inadequados. Portanto, o</w:t>
      </w:r>
    </w:p>
    <w:p w:rsidR="00683931" w:rsidRPr="00683931" w:rsidRDefault="00240F3F" w:rsidP="00683931">
      <w:pPr>
        <w:shd w:val="clear" w:color="auto" w:fill="FFFFFF"/>
        <w:spacing w:after="0" w:line="276" w:lineRule="auto"/>
        <w:rPr>
          <w:rFonts w:eastAsia="Times New Roman" w:cstheme="minorHAnsi"/>
          <w:bCs/>
          <w:color w:val="222222"/>
          <w:sz w:val="24"/>
          <w:szCs w:val="24"/>
          <w:lang w:eastAsia="pt-BR"/>
        </w:rPr>
      </w:pPr>
      <w:r w:rsidRPr="00683931">
        <w:rPr>
          <w:rFonts w:eastAsia="Times New Roman" w:cstheme="minorHAnsi"/>
          <w:bCs/>
          <w:color w:val="222222"/>
          <w:sz w:val="24"/>
          <w:szCs w:val="24"/>
          <w:lang w:eastAsia="pt-BR"/>
        </w:rPr>
        <w:t>empoderamento dos cuidadores é cada vez mais reconhecido como um componente</w:t>
      </w:r>
    </w:p>
    <w:p w:rsidR="00683931" w:rsidRPr="00683931" w:rsidRDefault="00240F3F" w:rsidP="00683931">
      <w:pPr>
        <w:shd w:val="clear" w:color="auto" w:fill="FFFFFF"/>
        <w:spacing w:after="0" w:line="276" w:lineRule="auto"/>
        <w:rPr>
          <w:rFonts w:eastAsia="Times New Roman" w:cstheme="minorHAnsi"/>
          <w:bCs/>
          <w:color w:val="222222"/>
          <w:sz w:val="24"/>
          <w:szCs w:val="24"/>
          <w:lang w:eastAsia="pt-BR"/>
        </w:rPr>
      </w:pPr>
      <w:r w:rsidRPr="00683931">
        <w:rPr>
          <w:rFonts w:eastAsia="Times New Roman" w:cstheme="minorHAnsi"/>
          <w:bCs/>
          <w:color w:val="222222"/>
          <w:sz w:val="24"/>
          <w:szCs w:val="24"/>
          <w:lang w:eastAsia="pt-BR"/>
        </w:rPr>
        <w:t>fundamental das intervenções de cuidados para crianças nessas condições.</w:t>
      </w:r>
    </w:p>
    <w:p w:rsidR="00683931" w:rsidRPr="00683931" w:rsidRDefault="00240F3F" w:rsidP="00683931">
      <w:pPr>
        <w:shd w:val="clear" w:color="auto" w:fill="FFFFFF"/>
        <w:spacing w:after="0" w:line="276" w:lineRule="auto"/>
        <w:rPr>
          <w:rFonts w:eastAsia="Times New Roman" w:cstheme="minorHAnsi"/>
          <w:bCs/>
          <w:color w:val="222222"/>
          <w:sz w:val="24"/>
          <w:szCs w:val="24"/>
          <w:lang w:eastAsia="pt-BR"/>
        </w:rPr>
      </w:pPr>
      <w:r w:rsidRPr="00683931">
        <w:rPr>
          <w:rFonts w:eastAsia="Times New Roman" w:cstheme="minorHAnsi"/>
          <w:bCs/>
          <w:color w:val="222222"/>
          <w:sz w:val="24"/>
          <w:szCs w:val="24"/>
          <w:lang w:eastAsia="pt-BR"/>
        </w:rPr>
        <w:t>Na propositura apresentada esta isenção seria de grand</w:t>
      </w:r>
      <w:r w:rsidRPr="00683931">
        <w:rPr>
          <w:rFonts w:eastAsia="Times New Roman" w:cstheme="minorHAnsi"/>
          <w:bCs/>
          <w:color w:val="222222"/>
          <w:sz w:val="24"/>
          <w:szCs w:val="24"/>
          <w:lang w:eastAsia="pt-BR"/>
        </w:rPr>
        <w:t>e ajuda pois um gasto a menos no orçamento família, auxiliaria em outras gastos com terapias</w:t>
      </w:r>
    </w:p>
    <w:p w:rsidR="00683931" w:rsidRPr="00683931" w:rsidRDefault="00683931" w:rsidP="00683931">
      <w:pPr>
        <w:shd w:val="clear" w:color="auto" w:fill="FFFFFF"/>
        <w:spacing w:after="0" w:line="276" w:lineRule="auto"/>
        <w:rPr>
          <w:rFonts w:eastAsia="Times New Roman" w:cstheme="minorHAnsi"/>
          <w:bCs/>
          <w:color w:val="222222"/>
          <w:sz w:val="24"/>
          <w:szCs w:val="24"/>
          <w:lang w:eastAsia="pt-BR"/>
        </w:rPr>
      </w:pPr>
    </w:p>
    <w:p w:rsidR="00683931" w:rsidRPr="00683931" w:rsidRDefault="00240F3F" w:rsidP="00683931">
      <w:pPr>
        <w:shd w:val="clear" w:color="auto" w:fill="FFFFFF"/>
        <w:spacing w:after="0" w:line="276" w:lineRule="auto"/>
        <w:rPr>
          <w:rFonts w:eastAsia="Times New Roman" w:cstheme="minorHAnsi"/>
          <w:bCs/>
          <w:color w:val="222222"/>
          <w:sz w:val="24"/>
          <w:szCs w:val="24"/>
          <w:lang w:eastAsia="pt-BR"/>
        </w:rPr>
      </w:pPr>
      <w:r w:rsidRPr="00683931">
        <w:rPr>
          <w:rFonts w:eastAsia="Times New Roman" w:cstheme="minorHAnsi"/>
          <w:bCs/>
          <w:color w:val="222222"/>
          <w:sz w:val="24"/>
          <w:szCs w:val="24"/>
          <w:lang w:eastAsia="pt-BR"/>
        </w:rPr>
        <w:t>Diante deste exposto peço aos nobres pares a aprovação desta propositura</w:t>
      </w:r>
    </w:p>
    <w:p w:rsidR="00683931" w:rsidRPr="00683931" w:rsidRDefault="00683931" w:rsidP="00683931">
      <w:pPr>
        <w:shd w:val="clear" w:color="auto" w:fill="FFFFFF"/>
        <w:spacing w:after="0" w:line="276" w:lineRule="auto"/>
        <w:rPr>
          <w:rFonts w:eastAsia="Times New Roman" w:cstheme="minorHAnsi"/>
          <w:bCs/>
          <w:color w:val="222222"/>
          <w:sz w:val="24"/>
          <w:szCs w:val="24"/>
          <w:lang w:eastAsia="pt-BR"/>
        </w:rPr>
      </w:pPr>
    </w:p>
    <w:p w:rsidR="00683931" w:rsidRPr="00683931" w:rsidRDefault="00240F3F" w:rsidP="00683931">
      <w:pPr>
        <w:shd w:val="clear" w:color="auto" w:fill="FFFFFF"/>
        <w:spacing w:after="0" w:line="276" w:lineRule="auto"/>
        <w:rPr>
          <w:rFonts w:eastAsia="Times New Roman" w:cstheme="minorHAnsi"/>
          <w:bCs/>
          <w:color w:val="222222"/>
          <w:sz w:val="24"/>
          <w:szCs w:val="24"/>
          <w:lang w:eastAsia="pt-BR"/>
        </w:rPr>
      </w:pPr>
      <w:r w:rsidRPr="00683931">
        <w:rPr>
          <w:rFonts w:eastAsia="Times New Roman" w:cstheme="minorHAnsi"/>
          <w:bCs/>
          <w:noProof/>
          <w:color w:val="222222"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1985645</wp:posOffset>
            </wp:positionH>
            <wp:positionV relativeFrom="paragraph">
              <wp:posOffset>378460</wp:posOffset>
            </wp:positionV>
            <wp:extent cx="1568058" cy="1202690"/>
            <wp:effectExtent l="0" t="0" r="0" b="0"/>
            <wp:wrapNone/>
            <wp:docPr id="3861871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1795660" name="Imagem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8058" cy="1202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83931">
        <w:rPr>
          <w:rFonts w:eastAsia="Times New Roman" w:cstheme="minorHAnsi"/>
          <w:bCs/>
          <w:color w:val="222222"/>
          <w:sz w:val="24"/>
          <w:szCs w:val="24"/>
          <w:lang w:eastAsia="pt-BR"/>
        </w:rPr>
        <w:t>Sala das sessões 09 de Março de 2021</w:t>
      </w:r>
      <w:r w:rsidRPr="00683931">
        <w:rPr>
          <w:rFonts w:eastAsia="Times New Roman" w:cstheme="minorHAnsi"/>
          <w:bCs/>
          <w:color w:val="222222"/>
          <w:sz w:val="24"/>
          <w:szCs w:val="24"/>
          <w:lang w:eastAsia="pt-BR"/>
        </w:rPr>
        <w:cr/>
      </w:r>
    </w:p>
    <w:sectPr w:rsidR="00683931" w:rsidRPr="00683931" w:rsidSect="00F703DC">
      <w:headerReference w:type="default" r:id="rId9"/>
      <w:footerReference w:type="default" r:id="rId10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0F3F" w:rsidRDefault="00240F3F">
      <w:pPr>
        <w:spacing w:after="0" w:line="240" w:lineRule="auto"/>
      </w:pPr>
      <w:r>
        <w:separator/>
      </w:r>
    </w:p>
  </w:endnote>
  <w:endnote w:type="continuationSeparator" w:id="0">
    <w:p w:rsidR="00240F3F" w:rsidRDefault="0024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3E63" w:rsidRDefault="00240F3F">
    <w:pPr>
      <w:pStyle w:val="Rodap"/>
    </w:pPr>
    <w:r>
      <w:t>________________________________________________________________________________</w:t>
    </w:r>
  </w:p>
  <w:p w:rsidR="00903E63" w:rsidRPr="00903E63" w:rsidRDefault="00240F3F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0F3F" w:rsidRDefault="00240F3F">
      <w:pPr>
        <w:spacing w:after="0" w:line="240" w:lineRule="auto"/>
      </w:pPr>
      <w:r>
        <w:separator/>
      </w:r>
    </w:p>
  </w:footnote>
  <w:footnote w:type="continuationSeparator" w:id="0">
    <w:p w:rsidR="00240F3F" w:rsidRDefault="0024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1ADD" w:rsidRPr="00903E63" w:rsidRDefault="00240F3F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 xml:space="preserve">CÂMARA </w:t>
    </w:r>
    <w:r w:rsidRPr="00903E63">
      <w:rPr>
        <w:rFonts w:ascii="Arial Black" w:hAnsi="Arial Black"/>
        <w:sz w:val="32"/>
        <w:szCs w:val="32"/>
      </w:rPr>
      <w:t>MUNICIPAL DE SUMARÉ</w:t>
    </w:r>
  </w:p>
  <w:p w:rsidR="00211ADD" w:rsidRDefault="00240F3F" w:rsidP="00211ADD">
    <w:pPr>
      <w:pStyle w:val="Ttulo1"/>
    </w:pPr>
    <w:r>
      <w:rPr>
        <w:sz w:val="22"/>
      </w:rPr>
      <w:t xml:space="preserve">                        ESTADO DE SÃO PAULO</w:t>
    </w:r>
  </w:p>
  <w:p w:rsidR="00211ADD" w:rsidRPr="00211ADD" w:rsidRDefault="00240F3F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:rsidRDefault="00240F3F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19700"/>
          <wp:effectExtent l="0" t="0" r="0" b="0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19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66E1C6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E262741C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F0F80E3C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90C664C8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E202EBCE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D3ECC076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1A3E1CE2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5CB4D9DC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5B8C6662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96E8DEEC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ADB0ADCC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17825B7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7C08E492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34A85A00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1DA8F60E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123490DA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69CC546A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EAB4B482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D2E8CC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CEEC550" w:tentative="1">
      <w:start w:val="1"/>
      <w:numFmt w:val="lowerLetter"/>
      <w:lvlText w:val="%2."/>
      <w:lvlJc w:val="left"/>
      <w:pPr>
        <w:ind w:left="1440" w:hanging="360"/>
      </w:pPr>
    </w:lvl>
    <w:lvl w:ilvl="2" w:tplc="27BA75C0" w:tentative="1">
      <w:start w:val="1"/>
      <w:numFmt w:val="lowerRoman"/>
      <w:lvlText w:val="%3."/>
      <w:lvlJc w:val="right"/>
      <w:pPr>
        <w:ind w:left="2160" w:hanging="180"/>
      </w:pPr>
    </w:lvl>
    <w:lvl w:ilvl="3" w:tplc="BCDE0AB0" w:tentative="1">
      <w:start w:val="1"/>
      <w:numFmt w:val="decimal"/>
      <w:lvlText w:val="%4."/>
      <w:lvlJc w:val="left"/>
      <w:pPr>
        <w:ind w:left="2880" w:hanging="360"/>
      </w:pPr>
    </w:lvl>
    <w:lvl w:ilvl="4" w:tplc="609CDC06" w:tentative="1">
      <w:start w:val="1"/>
      <w:numFmt w:val="lowerLetter"/>
      <w:lvlText w:val="%5."/>
      <w:lvlJc w:val="left"/>
      <w:pPr>
        <w:ind w:left="3600" w:hanging="360"/>
      </w:pPr>
    </w:lvl>
    <w:lvl w:ilvl="5" w:tplc="6784C4D0" w:tentative="1">
      <w:start w:val="1"/>
      <w:numFmt w:val="lowerRoman"/>
      <w:lvlText w:val="%6."/>
      <w:lvlJc w:val="right"/>
      <w:pPr>
        <w:ind w:left="4320" w:hanging="180"/>
      </w:pPr>
    </w:lvl>
    <w:lvl w:ilvl="6" w:tplc="024C820C" w:tentative="1">
      <w:start w:val="1"/>
      <w:numFmt w:val="decimal"/>
      <w:lvlText w:val="%7."/>
      <w:lvlJc w:val="left"/>
      <w:pPr>
        <w:ind w:left="5040" w:hanging="360"/>
      </w:pPr>
    </w:lvl>
    <w:lvl w:ilvl="7" w:tplc="AE0A463A" w:tentative="1">
      <w:start w:val="1"/>
      <w:numFmt w:val="lowerLetter"/>
      <w:lvlText w:val="%8."/>
      <w:lvlJc w:val="left"/>
      <w:pPr>
        <w:ind w:left="5760" w:hanging="360"/>
      </w:pPr>
    </w:lvl>
    <w:lvl w:ilvl="8" w:tplc="8CF291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F44484A6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69182C32" w:tentative="1">
      <w:start w:val="1"/>
      <w:numFmt w:val="lowerLetter"/>
      <w:lvlText w:val="%2."/>
      <w:lvlJc w:val="left"/>
      <w:pPr>
        <w:ind w:left="2490" w:hanging="360"/>
      </w:pPr>
    </w:lvl>
    <w:lvl w:ilvl="2" w:tplc="C5DABCB6" w:tentative="1">
      <w:start w:val="1"/>
      <w:numFmt w:val="lowerRoman"/>
      <w:lvlText w:val="%3."/>
      <w:lvlJc w:val="right"/>
      <w:pPr>
        <w:ind w:left="3210" w:hanging="180"/>
      </w:pPr>
    </w:lvl>
    <w:lvl w:ilvl="3" w:tplc="02D046F4" w:tentative="1">
      <w:start w:val="1"/>
      <w:numFmt w:val="decimal"/>
      <w:lvlText w:val="%4."/>
      <w:lvlJc w:val="left"/>
      <w:pPr>
        <w:ind w:left="3930" w:hanging="360"/>
      </w:pPr>
    </w:lvl>
    <w:lvl w:ilvl="4" w:tplc="8ED04232" w:tentative="1">
      <w:start w:val="1"/>
      <w:numFmt w:val="lowerLetter"/>
      <w:lvlText w:val="%5."/>
      <w:lvlJc w:val="left"/>
      <w:pPr>
        <w:ind w:left="4650" w:hanging="360"/>
      </w:pPr>
    </w:lvl>
    <w:lvl w:ilvl="5" w:tplc="0CB60C68" w:tentative="1">
      <w:start w:val="1"/>
      <w:numFmt w:val="lowerRoman"/>
      <w:lvlText w:val="%6."/>
      <w:lvlJc w:val="right"/>
      <w:pPr>
        <w:ind w:left="5370" w:hanging="180"/>
      </w:pPr>
    </w:lvl>
    <w:lvl w:ilvl="6" w:tplc="4EBCF8D8" w:tentative="1">
      <w:start w:val="1"/>
      <w:numFmt w:val="decimal"/>
      <w:lvlText w:val="%7."/>
      <w:lvlJc w:val="left"/>
      <w:pPr>
        <w:ind w:left="6090" w:hanging="360"/>
      </w:pPr>
    </w:lvl>
    <w:lvl w:ilvl="7" w:tplc="05D29BC0" w:tentative="1">
      <w:start w:val="1"/>
      <w:numFmt w:val="lowerLetter"/>
      <w:lvlText w:val="%8."/>
      <w:lvlJc w:val="left"/>
      <w:pPr>
        <w:ind w:left="6810" w:hanging="360"/>
      </w:pPr>
    </w:lvl>
    <w:lvl w:ilvl="8" w:tplc="B0E000B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738C1DEC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557E2248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780CE0D8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4F6E9154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E6528E9E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BA2E2DF2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F4F88A3E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FB261D2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49104120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4FBA075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BE0DFA" w:tentative="1">
      <w:start w:val="1"/>
      <w:numFmt w:val="lowerLetter"/>
      <w:lvlText w:val="%2."/>
      <w:lvlJc w:val="left"/>
      <w:pPr>
        <w:ind w:left="1440" w:hanging="360"/>
      </w:pPr>
    </w:lvl>
    <w:lvl w:ilvl="2" w:tplc="9008286E" w:tentative="1">
      <w:start w:val="1"/>
      <w:numFmt w:val="lowerRoman"/>
      <w:lvlText w:val="%3."/>
      <w:lvlJc w:val="right"/>
      <w:pPr>
        <w:ind w:left="2160" w:hanging="180"/>
      </w:pPr>
    </w:lvl>
    <w:lvl w:ilvl="3" w:tplc="695C7D06" w:tentative="1">
      <w:start w:val="1"/>
      <w:numFmt w:val="decimal"/>
      <w:lvlText w:val="%4."/>
      <w:lvlJc w:val="left"/>
      <w:pPr>
        <w:ind w:left="2880" w:hanging="360"/>
      </w:pPr>
    </w:lvl>
    <w:lvl w:ilvl="4" w:tplc="C448B094" w:tentative="1">
      <w:start w:val="1"/>
      <w:numFmt w:val="lowerLetter"/>
      <w:lvlText w:val="%5."/>
      <w:lvlJc w:val="left"/>
      <w:pPr>
        <w:ind w:left="3600" w:hanging="360"/>
      </w:pPr>
    </w:lvl>
    <w:lvl w:ilvl="5" w:tplc="C8144F4C" w:tentative="1">
      <w:start w:val="1"/>
      <w:numFmt w:val="lowerRoman"/>
      <w:lvlText w:val="%6."/>
      <w:lvlJc w:val="right"/>
      <w:pPr>
        <w:ind w:left="4320" w:hanging="180"/>
      </w:pPr>
    </w:lvl>
    <w:lvl w:ilvl="6" w:tplc="85D4A36E" w:tentative="1">
      <w:start w:val="1"/>
      <w:numFmt w:val="decimal"/>
      <w:lvlText w:val="%7."/>
      <w:lvlJc w:val="left"/>
      <w:pPr>
        <w:ind w:left="5040" w:hanging="360"/>
      </w:pPr>
    </w:lvl>
    <w:lvl w:ilvl="7" w:tplc="5DD0785C" w:tentative="1">
      <w:start w:val="1"/>
      <w:numFmt w:val="lowerLetter"/>
      <w:lvlText w:val="%8."/>
      <w:lvlJc w:val="left"/>
      <w:pPr>
        <w:ind w:left="5760" w:hanging="360"/>
      </w:pPr>
    </w:lvl>
    <w:lvl w:ilvl="8" w:tplc="E1A05A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6C28C4F2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B7E4C1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36FC8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1A10F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F6FB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2C48B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CCB0D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8082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F76711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F4561DEA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702324C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D4D8DE16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A9D6060E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A3B294F8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73A02E70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F0A56AA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E52A10C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ED66E706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BAF4D53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6E24F056" w:tentative="1">
      <w:start w:val="1"/>
      <w:numFmt w:val="lowerLetter"/>
      <w:lvlText w:val="%2."/>
      <w:lvlJc w:val="left"/>
      <w:pPr>
        <w:ind w:left="1440" w:hanging="360"/>
      </w:pPr>
    </w:lvl>
    <w:lvl w:ilvl="2" w:tplc="C3BC9844" w:tentative="1">
      <w:start w:val="1"/>
      <w:numFmt w:val="lowerRoman"/>
      <w:lvlText w:val="%3."/>
      <w:lvlJc w:val="right"/>
      <w:pPr>
        <w:ind w:left="2160" w:hanging="180"/>
      </w:pPr>
    </w:lvl>
    <w:lvl w:ilvl="3" w:tplc="D190143A" w:tentative="1">
      <w:start w:val="1"/>
      <w:numFmt w:val="decimal"/>
      <w:lvlText w:val="%4."/>
      <w:lvlJc w:val="left"/>
      <w:pPr>
        <w:ind w:left="2880" w:hanging="360"/>
      </w:pPr>
    </w:lvl>
    <w:lvl w:ilvl="4" w:tplc="6D06E004" w:tentative="1">
      <w:start w:val="1"/>
      <w:numFmt w:val="lowerLetter"/>
      <w:lvlText w:val="%5."/>
      <w:lvlJc w:val="left"/>
      <w:pPr>
        <w:ind w:left="3600" w:hanging="360"/>
      </w:pPr>
    </w:lvl>
    <w:lvl w:ilvl="5" w:tplc="84DA4856" w:tentative="1">
      <w:start w:val="1"/>
      <w:numFmt w:val="lowerRoman"/>
      <w:lvlText w:val="%6."/>
      <w:lvlJc w:val="right"/>
      <w:pPr>
        <w:ind w:left="4320" w:hanging="180"/>
      </w:pPr>
    </w:lvl>
    <w:lvl w:ilvl="6" w:tplc="9FFCF28E" w:tentative="1">
      <w:start w:val="1"/>
      <w:numFmt w:val="decimal"/>
      <w:lvlText w:val="%7."/>
      <w:lvlJc w:val="left"/>
      <w:pPr>
        <w:ind w:left="5040" w:hanging="360"/>
      </w:pPr>
    </w:lvl>
    <w:lvl w:ilvl="7" w:tplc="F3244A5C" w:tentative="1">
      <w:start w:val="1"/>
      <w:numFmt w:val="lowerLetter"/>
      <w:lvlText w:val="%8."/>
      <w:lvlJc w:val="left"/>
      <w:pPr>
        <w:ind w:left="5760" w:hanging="360"/>
      </w:pPr>
    </w:lvl>
    <w:lvl w:ilvl="8" w:tplc="380C82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86362EA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DB6CDF2" w:tentative="1">
      <w:start w:val="1"/>
      <w:numFmt w:val="lowerLetter"/>
      <w:lvlText w:val="%2."/>
      <w:lvlJc w:val="left"/>
      <w:pPr>
        <w:ind w:left="2160" w:hanging="360"/>
      </w:pPr>
    </w:lvl>
    <w:lvl w:ilvl="2" w:tplc="52F28630" w:tentative="1">
      <w:start w:val="1"/>
      <w:numFmt w:val="lowerRoman"/>
      <w:lvlText w:val="%3."/>
      <w:lvlJc w:val="right"/>
      <w:pPr>
        <w:ind w:left="2880" w:hanging="180"/>
      </w:pPr>
    </w:lvl>
    <w:lvl w:ilvl="3" w:tplc="6C0EBA14" w:tentative="1">
      <w:start w:val="1"/>
      <w:numFmt w:val="decimal"/>
      <w:lvlText w:val="%4."/>
      <w:lvlJc w:val="left"/>
      <w:pPr>
        <w:ind w:left="3600" w:hanging="360"/>
      </w:pPr>
    </w:lvl>
    <w:lvl w:ilvl="4" w:tplc="1E809F48" w:tentative="1">
      <w:start w:val="1"/>
      <w:numFmt w:val="lowerLetter"/>
      <w:lvlText w:val="%5."/>
      <w:lvlJc w:val="left"/>
      <w:pPr>
        <w:ind w:left="4320" w:hanging="360"/>
      </w:pPr>
    </w:lvl>
    <w:lvl w:ilvl="5" w:tplc="F796B81C" w:tentative="1">
      <w:start w:val="1"/>
      <w:numFmt w:val="lowerRoman"/>
      <w:lvlText w:val="%6."/>
      <w:lvlJc w:val="right"/>
      <w:pPr>
        <w:ind w:left="5040" w:hanging="180"/>
      </w:pPr>
    </w:lvl>
    <w:lvl w:ilvl="6" w:tplc="873A3E64" w:tentative="1">
      <w:start w:val="1"/>
      <w:numFmt w:val="decimal"/>
      <w:lvlText w:val="%7."/>
      <w:lvlJc w:val="left"/>
      <w:pPr>
        <w:ind w:left="5760" w:hanging="360"/>
      </w:pPr>
    </w:lvl>
    <w:lvl w:ilvl="7" w:tplc="FE244976" w:tentative="1">
      <w:start w:val="1"/>
      <w:numFmt w:val="lowerLetter"/>
      <w:lvlText w:val="%8."/>
      <w:lvlJc w:val="left"/>
      <w:pPr>
        <w:ind w:left="6480" w:hanging="360"/>
      </w:pPr>
    </w:lvl>
    <w:lvl w:ilvl="8" w:tplc="8D50C11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1BEA39DA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C0D8BC4C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FF07AE4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DBAE3030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524B656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757A5AE8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D3A611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27A7A68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778CC91E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F75AC03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DDA4446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9D58A22A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995254EA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BF279F0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79A638AA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28E9C3E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97145642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751C15D2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71B4A05A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27AEA6A6" w:tentative="1">
      <w:start w:val="1"/>
      <w:numFmt w:val="lowerLetter"/>
      <w:lvlText w:val="%2."/>
      <w:lvlJc w:val="left"/>
      <w:pPr>
        <w:ind w:left="2160" w:hanging="360"/>
      </w:pPr>
    </w:lvl>
    <w:lvl w:ilvl="2" w:tplc="C778D690" w:tentative="1">
      <w:start w:val="1"/>
      <w:numFmt w:val="lowerRoman"/>
      <w:lvlText w:val="%3."/>
      <w:lvlJc w:val="right"/>
      <w:pPr>
        <w:ind w:left="2880" w:hanging="180"/>
      </w:pPr>
    </w:lvl>
    <w:lvl w:ilvl="3" w:tplc="F93AAEB4" w:tentative="1">
      <w:start w:val="1"/>
      <w:numFmt w:val="decimal"/>
      <w:lvlText w:val="%4."/>
      <w:lvlJc w:val="left"/>
      <w:pPr>
        <w:ind w:left="3600" w:hanging="360"/>
      </w:pPr>
    </w:lvl>
    <w:lvl w:ilvl="4" w:tplc="E2DA51E0" w:tentative="1">
      <w:start w:val="1"/>
      <w:numFmt w:val="lowerLetter"/>
      <w:lvlText w:val="%5."/>
      <w:lvlJc w:val="left"/>
      <w:pPr>
        <w:ind w:left="4320" w:hanging="360"/>
      </w:pPr>
    </w:lvl>
    <w:lvl w:ilvl="5" w:tplc="6212CDFA" w:tentative="1">
      <w:start w:val="1"/>
      <w:numFmt w:val="lowerRoman"/>
      <w:lvlText w:val="%6."/>
      <w:lvlJc w:val="right"/>
      <w:pPr>
        <w:ind w:left="5040" w:hanging="180"/>
      </w:pPr>
    </w:lvl>
    <w:lvl w:ilvl="6" w:tplc="735CFDFC" w:tentative="1">
      <w:start w:val="1"/>
      <w:numFmt w:val="decimal"/>
      <w:lvlText w:val="%7."/>
      <w:lvlJc w:val="left"/>
      <w:pPr>
        <w:ind w:left="5760" w:hanging="360"/>
      </w:pPr>
    </w:lvl>
    <w:lvl w:ilvl="7" w:tplc="332C6ED6" w:tentative="1">
      <w:start w:val="1"/>
      <w:numFmt w:val="lowerLetter"/>
      <w:lvlText w:val="%8."/>
      <w:lvlJc w:val="left"/>
      <w:pPr>
        <w:ind w:left="6480" w:hanging="360"/>
      </w:pPr>
    </w:lvl>
    <w:lvl w:ilvl="8" w:tplc="738E6CE2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21E4B1D6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A5ED470">
      <w:start w:val="1"/>
      <w:numFmt w:val="lowerLetter"/>
      <w:lvlText w:val="%2."/>
      <w:lvlJc w:val="left"/>
      <w:pPr>
        <w:ind w:left="1440" w:hanging="360"/>
      </w:pPr>
    </w:lvl>
    <w:lvl w:ilvl="2" w:tplc="4F62F456" w:tentative="1">
      <w:start w:val="1"/>
      <w:numFmt w:val="lowerRoman"/>
      <w:lvlText w:val="%3."/>
      <w:lvlJc w:val="right"/>
      <w:pPr>
        <w:ind w:left="2160" w:hanging="180"/>
      </w:pPr>
    </w:lvl>
    <w:lvl w:ilvl="3" w:tplc="283C12E8" w:tentative="1">
      <w:start w:val="1"/>
      <w:numFmt w:val="decimal"/>
      <w:lvlText w:val="%4."/>
      <w:lvlJc w:val="left"/>
      <w:pPr>
        <w:ind w:left="2880" w:hanging="360"/>
      </w:pPr>
    </w:lvl>
    <w:lvl w:ilvl="4" w:tplc="C4A80AC0" w:tentative="1">
      <w:start w:val="1"/>
      <w:numFmt w:val="lowerLetter"/>
      <w:lvlText w:val="%5."/>
      <w:lvlJc w:val="left"/>
      <w:pPr>
        <w:ind w:left="3600" w:hanging="360"/>
      </w:pPr>
    </w:lvl>
    <w:lvl w:ilvl="5" w:tplc="CDAE1180" w:tentative="1">
      <w:start w:val="1"/>
      <w:numFmt w:val="lowerRoman"/>
      <w:lvlText w:val="%6."/>
      <w:lvlJc w:val="right"/>
      <w:pPr>
        <w:ind w:left="4320" w:hanging="180"/>
      </w:pPr>
    </w:lvl>
    <w:lvl w:ilvl="6" w:tplc="B14A0A1A" w:tentative="1">
      <w:start w:val="1"/>
      <w:numFmt w:val="decimal"/>
      <w:lvlText w:val="%7."/>
      <w:lvlJc w:val="left"/>
      <w:pPr>
        <w:ind w:left="5040" w:hanging="360"/>
      </w:pPr>
    </w:lvl>
    <w:lvl w:ilvl="7" w:tplc="D6C2694C" w:tentative="1">
      <w:start w:val="1"/>
      <w:numFmt w:val="lowerLetter"/>
      <w:lvlText w:val="%8."/>
      <w:lvlJc w:val="left"/>
      <w:pPr>
        <w:ind w:left="5760" w:hanging="360"/>
      </w:pPr>
    </w:lvl>
    <w:lvl w:ilvl="8" w:tplc="1D1636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60A3D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0F3F"/>
    <w:rsid w:val="00241129"/>
    <w:rsid w:val="002458B6"/>
    <w:rsid w:val="00261321"/>
    <w:rsid w:val="00264139"/>
    <w:rsid w:val="0027236C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1554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1869"/>
    <w:rsid w:val="004B550B"/>
    <w:rsid w:val="004D4BCE"/>
    <w:rsid w:val="004D5FC9"/>
    <w:rsid w:val="004E0B31"/>
    <w:rsid w:val="004F0A04"/>
    <w:rsid w:val="005153F5"/>
    <w:rsid w:val="00520C3B"/>
    <w:rsid w:val="00523C15"/>
    <w:rsid w:val="00540932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2ABE"/>
    <w:rsid w:val="00683931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80B16"/>
    <w:rsid w:val="007A21E9"/>
    <w:rsid w:val="007B12C6"/>
    <w:rsid w:val="007B533F"/>
    <w:rsid w:val="007D0263"/>
    <w:rsid w:val="007D60A5"/>
    <w:rsid w:val="007D7422"/>
    <w:rsid w:val="007E2070"/>
    <w:rsid w:val="007E383C"/>
    <w:rsid w:val="007E4EE8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2A97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53C0F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9F7C72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2B49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2984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1554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731</Words>
  <Characters>3949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Lilian - Tec Legislativo - CMS</cp:lastModifiedBy>
  <cp:revision>3</cp:revision>
  <cp:lastPrinted>2020-06-08T15:10:00Z</cp:lastPrinted>
  <dcterms:created xsi:type="dcterms:W3CDTF">2021-03-09T14:45:00Z</dcterms:created>
  <dcterms:modified xsi:type="dcterms:W3CDTF">2021-03-10T12:55:00Z</dcterms:modified>
</cp:coreProperties>
</file>