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Padre Renato de Moura Petrocc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