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Resolução Nº 10/2023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SILVA, VALDIR DE OLIVEIRA, JOÃO MAIORAL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alteração do inciso I do art. 112 da Resolução n° 311, de 16 de dezembro de 2020 (Regimento Interno da Câmara Municipal de Sumaré).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86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8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