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especial no orçamento vigente no valor de R$ 379.468,16 (trezentos e setenta e nove mil, quatrocentos e sessenta e oito reais e dezesseis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