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2D83B8B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>Rua</w:t>
      </w:r>
      <w:r w:rsidR="00101899">
        <w:rPr>
          <w:rFonts w:ascii="Arial" w:hAnsi="Arial" w:cs="Arial"/>
          <w:sz w:val="24"/>
          <w:szCs w:val="24"/>
        </w:rPr>
        <w:t xml:space="preserve"> </w:t>
      </w:r>
      <w:r w:rsidR="00C137F3">
        <w:rPr>
          <w:rFonts w:ascii="Arial" w:hAnsi="Arial" w:cs="Arial"/>
          <w:sz w:val="24"/>
          <w:szCs w:val="24"/>
        </w:rPr>
        <w:t>Anélise</w:t>
      </w:r>
      <w:r w:rsidR="00C137F3">
        <w:rPr>
          <w:rFonts w:ascii="Arial" w:hAnsi="Arial" w:cs="Arial"/>
          <w:sz w:val="24"/>
          <w:szCs w:val="24"/>
        </w:rPr>
        <w:t xml:space="preserve"> de Mattos F. Rocha, Parque das Indústrias.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B6A2CB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86624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1F51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005"/>
    <w:rsid w:val="00C01C9F"/>
    <w:rsid w:val="00C109DB"/>
    <w:rsid w:val="00C137F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2021-03-08T19:04:00Z</dcterms:created>
  <dcterms:modified xsi:type="dcterms:W3CDTF">2021-03-08T19:04:00Z</dcterms:modified>
</cp:coreProperties>
</file>