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3991B1F6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tapa buraco</w:t>
      </w:r>
      <w:r w:rsidR="00B52178">
        <w:rPr>
          <w:rFonts w:ascii="Arial" w:hAnsi="Arial" w:cs="Arial"/>
          <w:sz w:val="24"/>
          <w:szCs w:val="24"/>
        </w:rPr>
        <w:t xml:space="preserve"> e recapeamento</w:t>
      </w:r>
      <w:r w:rsidR="00E148F9">
        <w:rPr>
          <w:rFonts w:ascii="Arial" w:hAnsi="Arial" w:cs="Arial"/>
          <w:sz w:val="24"/>
          <w:szCs w:val="24"/>
        </w:rPr>
        <w:t xml:space="preserve"> na </w:t>
      </w:r>
      <w:r w:rsidR="008B36A2">
        <w:rPr>
          <w:rFonts w:ascii="Arial" w:hAnsi="Arial" w:cs="Arial"/>
          <w:sz w:val="24"/>
          <w:szCs w:val="24"/>
        </w:rPr>
        <w:t xml:space="preserve">Rua </w:t>
      </w:r>
      <w:r w:rsidR="00F44D1A">
        <w:rPr>
          <w:rFonts w:ascii="Arial" w:hAnsi="Arial" w:cs="Arial"/>
          <w:sz w:val="24"/>
          <w:szCs w:val="24"/>
        </w:rPr>
        <w:t>Carmine Tozzi</w:t>
      </w:r>
      <w:r w:rsidR="00B43FDB">
        <w:rPr>
          <w:rFonts w:ascii="Arial" w:hAnsi="Arial" w:cs="Arial"/>
          <w:sz w:val="24"/>
          <w:szCs w:val="24"/>
          <w:lang w:eastAsia="pt-BR"/>
        </w:rPr>
        <w:t xml:space="preserve"> n</w:t>
      </w:r>
      <w:r w:rsidR="00F44D1A">
        <w:rPr>
          <w:rFonts w:ascii="Arial" w:hAnsi="Arial" w:cs="Arial"/>
          <w:sz w:val="24"/>
          <w:szCs w:val="24"/>
          <w:lang w:eastAsia="pt-BR"/>
        </w:rPr>
        <w:t>a Vila Menuzzo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DD3D3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B5217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635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93DD4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B36A2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2178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148F9"/>
    <w:rsid w:val="00E52FCB"/>
    <w:rsid w:val="00E57204"/>
    <w:rsid w:val="00ED0D2E"/>
    <w:rsid w:val="00F064F4"/>
    <w:rsid w:val="00F44D1A"/>
    <w:rsid w:val="00F55AF3"/>
    <w:rsid w:val="00F61022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2023-09-18T20:38:00Z</dcterms:created>
  <dcterms:modified xsi:type="dcterms:W3CDTF">2023-09-18T20:38:00Z</dcterms:modified>
</cp:coreProperties>
</file>