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Programa Municipal de Humanização do Luto Materno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