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E82D34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110A74">
        <w:rPr>
          <w:rFonts w:ascii="Arial" w:hAnsi="Arial" w:cs="Arial"/>
          <w:b/>
          <w:sz w:val="24"/>
          <w:szCs w:val="24"/>
        </w:rPr>
        <w:t xml:space="preserve">Praça </w:t>
      </w:r>
      <w:r w:rsidR="001C0EE0">
        <w:rPr>
          <w:rFonts w:ascii="Arial" w:hAnsi="Arial" w:cs="Arial"/>
          <w:b/>
          <w:sz w:val="24"/>
          <w:szCs w:val="24"/>
        </w:rPr>
        <w:t>Valentim Bertucci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>, localizada no bairro Vila Carlos Basso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07258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3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182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AB44-014E-4688-BA5E-83A7E1C9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2023-09-11T14:40:00Z</dcterms:created>
  <dcterms:modified xsi:type="dcterms:W3CDTF">2023-09-11T14:40:00Z</dcterms:modified>
</cp:coreProperties>
</file>