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C4179D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20371" w:rsidR="00420371">
        <w:rPr>
          <w:rFonts w:ascii="Bookman Old Style" w:hAnsi="Bookman Old Style" w:cs="Arial"/>
        </w:rPr>
        <w:t xml:space="preserve">Rua Aquidabã, altura do nº </w:t>
      </w:r>
      <w:r w:rsidR="00881A9B">
        <w:rPr>
          <w:rFonts w:ascii="Bookman Old Style" w:hAnsi="Bookman Old Style" w:cs="Arial"/>
        </w:rPr>
        <w:t xml:space="preserve">29 e </w:t>
      </w:r>
      <w:bookmarkStart w:id="0" w:name="_GoBack"/>
      <w:bookmarkEnd w:id="0"/>
      <w:r w:rsidRPr="00420371" w:rsidR="00420371">
        <w:rPr>
          <w:rFonts w:ascii="Bookman Old Style" w:hAnsi="Bookman Old Style" w:cs="Arial"/>
        </w:rPr>
        <w:t>277, Parque Residencial Florença.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79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81A9B"/>
    <w:rsid w:val="008B0E4A"/>
    <w:rsid w:val="008B644A"/>
    <w:rsid w:val="008C2E40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2023-09-11T17:14:00Z</dcterms:modified>
</cp:coreProperties>
</file>