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FB592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A63">
        <w:rPr>
          <w:rFonts w:ascii="Arial" w:hAnsi="Arial" w:cs="Arial"/>
          <w:b/>
          <w:sz w:val="24"/>
          <w:szCs w:val="24"/>
          <w:u w:val="single"/>
        </w:rPr>
        <w:t>Sarkis</w:t>
      </w:r>
      <w:r w:rsidR="002A5A63">
        <w:rPr>
          <w:rFonts w:ascii="Arial" w:hAnsi="Arial" w:cs="Arial"/>
          <w:b/>
          <w:sz w:val="24"/>
          <w:szCs w:val="24"/>
          <w:u w:val="single"/>
        </w:rPr>
        <w:t xml:space="preserve"> Khalil El Kassis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>Residencial Amália Luíza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60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21097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D93A-5AFD-437E-97BA-DCA692DB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2023-09-11T14:13:00Z</dcterms:created>
  <dcterms:modified xsi:type="dcterms:W3CDTF">2023-09-11T14:14:00Z</dcterms:modified>
</cp:coreProperties>
</file>