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40DD9AB9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retirada de </w:t>
      </w:r>
      <w:r w:rsidR="00E12E4C">
        <w:rPr>
          <w:rFonts w:ascii="Arial" w:hAnsi="Arial" w:cs="Arial"/>
          <w:sz w:val="24"/>
          <w:szCs w:val="24"/>
          <w:lang w:eastAsia="pt-BR"/>
        </w:rPr>
        <w:t>Galho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na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12E4C">
        <w:rPr>
          <w:rFonts w:ascii="Arial" w:hAnsi="Arial" w:cs="Arial"/>
          <w:sz w:val="24"/>
          <w:szCs w:val="24"/>
          <w:lang w:eastAsia="pt-BR"/>
        </w:rPr>
        <w:t>Luís Campos Dallorto em frente ao nº 45 Parque Francischini.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CC06A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653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2023-09-11T13:57:00Z</dcterms:created>
  <dcterms:modified xsi:type="dcterms:W3CDTF">2023-09-11T13:57:00Z</dcterms:modified>
</cp:coreProperties>
</file>