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1C627C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40BF0">
        <w:rPr>
          <w:rFonts w:ascii="Arial" w:hAnsi="Arial" w:cs="Arial"/>
          <w:lang w:val="pt"/>
        </w:rPr>
        <w:t>1</w:t>
      </w:r>
      <w:r w:rsidR="007825EB">
        <w:rPr>
          <w:rFonts w:ascii="Arial" w:hAnsi="Arial" w:cs="Arial"/>
          <w:lang w:val="pt"/>
        </w:rPr>
        <w:t>7</w:t>
      </w:r>
      <w:r w:rsidR="00AD634D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41C217DC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 xml:space="preserve"> da 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Rua</w:t>
      </w:r>
      <w:r w:rsidRPr="00AD634D" w:rsidR="00AD634D">
        <w:rPr>
          <w:rFonts w:ascii="Arial Black" w:hAnsi="Arial Black" w:cs="Arial"/>
          <w:b/>
          <w:bCs/>
          <w:sz w:val="24"/>
          <w:szCs w:val="24"/>
        </w:rPr>
        <w:t xml:space="preserve"> João Ancherberg - Jardim Santa Carolina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20456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4858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825EB"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735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2023-09-04T18:26:00Z</dcterms:created>
  <dcterms:modified xsi:type="dcterms:W3CDTF">2023-09-04T18:26:00Z</dcterms:modified>
</cp:coreProperties>
</file>