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360B0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4A5091">
        <w:rPr>
          <w:rFonts w:ascii="Arial" w:hAnsi="Arial" w:cs="Arial"/>
          <w:b/>
          <w:sz w:val="24"/>
          <w:szCs w:val="24"/>
          <w:u w:val="single"/>
        </w:rPr>
        <w:t xml:space="preserve">Rua Joaquim de </w:t>
      </w:r>
      <w:r w:rsidR="004A5091">
        <w:rPr>
          <w:rFonts w:ascii="Arial" w:hAnsi="Arial" w:cs="Arial"/>
          <w:b/>
          <w:sz w:val="24"/>
          <w:szCs w:val="24"/>
          <w:u w:val="single"/>
        </w:rPr>
        <w:t>Lucca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Chácaras </w:t>
      </w:r>
      <w:r w:rsidR="006B4B8C">
        <w:rPr>
          <w:rFonts w:ascii="Arial" w:hAnsi="Arial" w:cs="Arial"/>
          <w:b/>
          <w:sz w:val="24"/>
          <w:szCs w:val="24"/>
          <w:u w:val="single"/>
        </w:rPr>
        <w:t>de Recreio Estrela D’Alva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711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D73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21C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50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8C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9B860-061F-4431-ACBD-1454666E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2023-08-31T12:03:00Z</dcterms:created>
  <dcterms:modified xsi:type="dcterms:W3CDTF">2023-08-31T12:04:00Z</dcterms:modified>
</cp:coreProperties>
</file>