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207/2023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Acrescenta dispositivos que menciona na Lei Municipal nº 6.886, de 19 de julho de 2022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agosto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