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207/2023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Acrescenta dispositivos que menciona na Lei Municipal nº 6.886, de 19 de julho de 2022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