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207/2023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Acrescenta dispositivos que menciona na Lei Municipal nº 6.886, de 19 de julho de 2022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29 de agosto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