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Atendimento Preferencial de Pessoas Transplantadas em estabelecimentos comerciais, públicos, de serviços e similares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