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4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da nova redação ao artigo Art. 5°- da Lei 41/2021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